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5EE341" w14:textId="67A9BF94" w:rsidR="0063175F" w:rsidRDefault="00463109" w:rsidP="0063175F">
      <w:pPr>
        <w:spacing w:after="490" w:line="265" w:lineRule="auto"/>
        <w:ind w:left="21"/>
        <w:jc w:val="center"/>
        <w:rPr>
          <w:b/>
          <w:sz w:val="28"/>
          <w:szCs w:val="28"/>
        </w:rPr>
      </w:pPr>
      <w:r>
        <w:rPr>
          <w:b/>
          <w:sz w:val="28"/>
          <w:szCs w:val="28"/>
        </w:rPr>
        <w:t xml:space="preserve">Standard 5.8 Lung NODES Quality Improvement Project </w:t>
      </w:r>
    </w:p>
    <w:p w14:paraId="425EB21E" w14:textId="2EF2C339" w:rsidR="0032679F" w:rsidRPr="006F76A2" w:rsidRDefault="00546892" w:rsidP="006F76A2">
      <w:pPr>
        <w:spacing w:after="490" w:line="265" w:lineRule="auto"/>
        <w:ind w:left="21"/>
        <w:jc w:val="center"/>
        <w:rPr>
          <w:b/>
          <w:sz w:val="28"/>
          <w:szCs w:val="28"/>
        </w:rPr>
      </w:pPr>
      <w:r>
        <w:rPr>
          <w:b/>
          <w:sz w:val="28"/>
          <w:szCs w:val="28"/>
        </w:rPr>
        <w:t xml:space="preserve">Year </w:t>
      </w:r>
      <w:r w:rsidR="00334CE3">
        <w:rPr>
          <w:b/>
          <w:sz w:val="28"/>
          <w:szCs w:val="28"/>
        </w:rPr>
        <w:t>2</w:t>
      </w:r>
      <w:r>
        <w:rPr>
          <w:b/>
          <w:sz w:val="28"/>
          <w:szCs w:val="28"/>
        </w:rPr>
        <w:t xml:space="preserve"> Project </w:t>
      </w:r>
      <w:proofErr w:type="gramStart"/>
      <w:r w:rsidR="0063175F">
        <w:rPr>
          <w:b/>
          <w:sz w:val="28"/>
          <w:szCs w:val="28"/>
        </w:rPr>
        <w:t>At</w:t>
      </w:r>
      <w:proofErr w:type="gramEnd"/>
      <w:r w:rsidR="0063175F">
        <w:rPr>
          <w:b/>
          <w:sz w:val="28"/>
          <w:szCs w:val="28"/>
        </w:rPr>
        <w:t xml:space="preserve"> </w:t>
      </w:r>
      <w:proofErr w:type="gramStart"/>
      <w:r w:rsidR="0063175F">
        <w:rPr>
          <w:b/>
          <w:sz w:val="28"/>
          <w:szCs w:val="28"/>
        </w:rPr>
        <w:t>A</w:t>
      </w:r>
      <w:proofErr w:type="gramEnd"/>
      <w:r w:rsidR="0063175F">
        <w:rPr>
          <w:b/>
          <w:sz w:val="28"/>
          <w:szCs w:val="28"/>
        </w:rPr>
        <w:t xml:space="preserve"> Glance</w:t>
      </w:r>
    </w:p>
    <w:p w14:paraId="58918F96" w14:textId="2EAFEBCD" w:rsidR="0032679F" w:rsidRPr="00C26841" w:rsidRDefault="0032679F" w:rsidP="00C26841">
      <w:pPr>
        <w:pStyle w:val="Heading1"/>
      </w:pPr>
    </w:p>
    <w:p w14:paraId="5452A288" w14:textId="1056B81F" w:rsidR="002D354E" w:rsidRDefault="002D354E" w:rsidP="00334CE3">
      <w:pPr>
        <w:rPr>
          <w:spacing w:val="2"/>
        </w:rPr>
      </w:pPr>
      <w:r>
        <w:t>Also, please</w:t>
      </w:r>
      <w:r w:rsidRPr="002D354E">
        <w:t xml:space="preserve"> review the FAQ posted on the project website</w:t>
      </w:r>
      <w:r w:rsidR="00463109">
        <w:br/>
      </w:r>
      <w:hyperlink r:id="rId8" w:history="1">
        <w:r w:rsidRPr="00512852">
          <w:rPr>
            <w:rStyle w:val="Hyperlink"/>
            <w:spacing w:val="2"/>
          </w:rPr>
          <w:t>https://www.facs.org/media/xz4fkc</w:t>
        </w:r>
        <w:r w:rsidRPr="00512852">
          <w:rPr>
            <w:rStyle w:val="Hyperlink"/>
            <w:spacing w:val="2"/>
          </w:rPr>
          <w:t>v</w:t>
        </w:r>
        <w:r w:rsidRPr="00512852">
          <w:rPr>
            <w:rStyle w:val="Hyperlink"/>
            <w:spacing w:val="2"/>
          </w:rPr>
          <w:t>v/year-2-lung-nodes-faq-12725.xlsx</w:t>
        </w:r>
      </w:hyperlink>
    </w:p>
    <w:p w14:paraId="4457ED4E" w14:textId="55AFCCDA" w:rsidR="00463109" w:rsidRPr="00334CE3" w:rsidRDefault="00463109" w:rsidP="002D354E">
      <w:pPr>
        <w:ind w:left="0"/>
        <w:rPr>
          <w:spacing w:val="2"/>
        </w:rPr>
      </w:pPr>
      <w:r w:rsidRPr="00463109">
        <w:rPr>
          <w:spacing w:val="2"/>
        </w:rPr>
        <w:t>Standard 5.8 Lung Nodal, Operative, Dissection, Evaluation, and Staging (NODES) National Quality Improvement Project is a 2-year long (1+1) national quality improvement (QI) project sponsored by ACS Cancer Programs beginning February 2024. The project seeks to aid and assist programs in identifying areas for improvement in compliance for Standard 5.8, which is intended to improve the quality of care and outcomes for patients with lung cancer.</w:t>
      </w:r>
    </w:p>
    <w:p w14:paraId="663A8BB4" w14:textId="25915393" w:rsidR="00AC57D3" w:rsidRPr="00D23722" w:rsidRDefault="00AC57D3" w:rsidP="00AC57D3">
      <w:pPr>
        <w:rPr>
          <w:b/>
          <w:bCs/>
        </w:rPr>
      </w:pPr>
      <w:r w:rsidRPr="00D23722">
        <w:rPr>
          <w:b/>
          <w:bCs/>
        </w:rPr>
        <w:t xml:space="preserve">The </w:t>
      </w:r>
      <w:r w:rsidR="00196D34">
        <w:rPr>
          <w:b/>
          <w:bCs/>
        </w:rPr>
        <w:t>goal</w:t>
      </w:r>
      <w:r w:rsidRPr="00D23722">
        <w:rPr>
          <w:b/>
          <w:bCs/>
        </w:rPr>
        <w:t xml:space="preserve"> of this </w:t>
      </w:r>
      <w:r w:rsidR="009F6DA0">
        <w:rPr>
          <w:b/>
          <w:bCs/>
        </w:rPr>
        <w:t>project</w:t>
      </w:r>
      <w:r w:rsidRPr="00D23722">
        <w:rPr>
          <w:b/>
          <w:bCs/>
        </w:rPr>
        <w:t xml:space="preserve"> is to:</w:t>
      </w:r>
    </w:p>
    <w:p w14:paraId="0D6511B6" w14:textId="77777777" w:rsidR="00463109" w:rsidRPr="00463109" w:rsidRDefault="00463109" w:rsidP="00463109">
      <w:pPr>
        <w:numPr>
          <w:ilvl w:val="0"/>
          <w:numId w:val="16"/>
        </w:numPr>
        <w:spacing w:before="100" w:beforeAutospacing="1" w:after="100" w:afterAutospacing="1" w:line="240" w:lineRule="auto"/>
        <w:textAlignment w:val="baseline"/>
        <w:rPr>
          <w:rFonts w:eastAsia="Times New Roman"/>
          <w:spacing w:val="2"/>
        </w:rPr>
      </w:pPr>
      <w:r w:rsidRPr="00463109">
        <w:rPr>
          <w:rFonts w:eastAsia="Times New Roman"/>
          <w:spacing w:val="2"/>
        </w:rPr>
        <w:t>Improve the quality of cancer care and patient outcomes by accomplishing assessment of hilar and mediastinal lymph nodes for all patients undergoing lung cancer surgery</w:t>
      </w:r>
    </w:p>
    <w:p w14:paraId="7965338D" w14:textId="77777777" w:rsidR="00463109" w:rsidRPr="00463109" w:rsidRDefault="00463109" w:rsidP="00463109">
      <w:pPr>
        <w:numPr>
          <w:ilvl w:val="0"/>
          <w:numId w:val="16"/>
        </w:numPr>
        <w:spacing w:before="100" w:beforeAutospacing="1" w:after="100" w:afterAutospacing="1" w:line="240" w:lineRule="auto"/>
        <w:textAlignment w:val="baseline"/>
        <w:rPr>
          <w:rFonts w:eastAsia="Times New Roman"/>
          <w:spacing w:val="2"/>
        </w:rPr>
      </w:pPr>
      <w:r w:rsidRPr="00463109">
        <w:rPr>
          <w:rFonts w:eastAsia="Times New Roman"/>
          <w:spacing w:val="2"/>
        </w:rPr>
        <w:t>Assist programs to identify root cause challenges in achieving compliance</w:t>
      </w:r>
    </w:p>
    <w:p w14:paraId="3A77B085" w14:textId="77777777" w:rsidR="00463109" w:rsidRPr="00463109" w:rsidRDefault="00463109" w:rsidP="00463109">
      <w:pPr>
        <w:numPr>
          <w:ilvl w:val="0"/>
          <w:numId w:val="16"/>
        </w:numPr>
        <w:spacing w:before="100" w:beforeAutospacing="1" w:after="100" w:afterAutospacing="1" w:line="240" w:lineRule="auto"/>
        <w:textAlignment w:val="baseline"/>
        <w:rPr>
          <w:rFonts w:eastAsia="Times New Roman"/>
          <w:spacing w:val="2"/>
        </w:rPr>
      </w:pPr>
      <w:r w:rsidRPr="00463109">
        <w:rPr>
          <w:rFonts w:eastAsia="Times New Roman"/>
          <w:spacing w:val="2"/>
        </w:rPr>
        <w:t>Develop a standardized way for programs to assess and monitor their compliance with Standard 5.8</w:t>
      </w:r>
    </w:p>
    <w:p w14:paraId="1CBBA161" w14:textId="77777777" w:rsidR="00463109" w:rsidRPr="00463109" w:rsidRDefault="00463109" w:rsidP="00463109">
      <w:pPr>
        <w:numPr>
          <w:ilvl w:val="0"/>
          <w:numId w:val="16"/>
        </w:numPr>
        <w:spacing w:before="100" w:beforeAutospacing="1" w:after="100" w:afterAutospacing="1" w:line="240" w:lineRule="auto"/>
        <w:textAlignment w:val="baseline"/>
        <w:rPr>
          <w:rFonts w:eastAsia="Times New Roman"/>
          <w:spacing w:val="2"/>
        </w:rPr>
      </w:pPr>
      <w:r w:rsidRPr="00463109">
        <w:rPr>
          <w:rFonts w:eastAsia="Times New Roman"/>
          <w:spacing w:val="2"/>
        </w:rPr>
        <w:t>Identify and implement successful and sustainable solutions</w:t>
      </w:r>
    </w:p>
    <w:p w14:paraId="652ACF84" w14:textId="77777777" w:rsidR="00463109" w:rsidRPr="00463109" w:rsidRDefault="00463109" w:rsidP="00463109">
      <w:pPr>
        <w:numPr>
          <w:ilvl w:val="0"/>
          <w:numId w:val="16"/>
        </w:numPr>
        <w:spacing w:before="100" w:beforeAutospacing="1" w:after="100" w:afterAutospacing="1" w:line="240" w:lineRule="auto"/>
        <w:textAlignment w:val="baseline"/>
        <w:rPr>
          <w:rFonts w:eastAsia="Times New Roman"/>
          <w:spacing w:val="2"/>
        </w:rPr>
      </w:pPr>
      <w:r w:rsidRPr="00463109">
        <w:rPr>
          <w:rFonts w:eastAsia="Times New Roman"/>
          <w:spacing w:val="2"/>
        </w:rPr>
        <w:t>Support participating programs to achieve &gt; 80% overall adherence and/or improve adherence to Standard 5.8 by an absolute value of &gt;20%</w:t>
      </w:r>
    </w:p>
    <w:p w14:paraId="25DE3E82" w14:textId="79E895CF" w:rsidR="006F76A2" w:rsidRDefault="00E942B4" w:rsidP="006F76A2">
      <w:pPr>
        <w:ind w:left="0"/>
      </w:pPr>
      <w:r>
        <w:rPr>
          <w:b/>
          <w:bCs/>
        </w:rPr>
        <w:t>Year 1</w:t>
      </w:r>
      <w:r w:rsidRPr="000F5F20">
        <w:t xml:space="preserve"> will focus on </w:t>
      </w:r>
      <w:r w:rsidR="003061E1">
        <w:t>data collection and considering root causes. Programs will be assigned a smaller group in which they collaboratively discuss challenges and successes when addressing 5.8. Programs that have been successful with 5.8 will share their strategies and best practices and act as coaches for other programs.</w:t>
      </w:r>
    </w:p>
    <w:p w14:paraId="4B6E995D" w14:textId="1FB5F021" w:rsidR="000F5F20" w:rsidRDefault="000F5F20" w:rsidP="006F76A2">
      <w:pPr>
        <w:ind w:left="0"/>
      </w:pPr>
      <w:r w:rsidRPr="00FD772D">
        <w:rPr>
          <w:b/>
          <w:bCs/>
        </w:rPr>
        <w:t>Year 2</w:t>
      </w:r>
      <w:r w:rsidRPr="00FD772D">
        <w:t xml:space="preserve"> </w:t>
      </w:r>
      <w:r w:rsidR="001568EC" w:rsidRPr="00FD772D">
        <w:t>will focus on iterative implementation to mitigate root causes of non-compliance and focus on sustainability of efforts.</w:t>
      </w:r>
      <w:r w:rsidR="00334CE3" w:rsidRPr="00FD772D">
        <w:t xml:space="preserve"> </w:t>
      </w:r>
      <w:r w:rsidR="00673CC6" w:rsidRPr="00FD772D">
        <w:t>It will also encourage</w:t>
      </w:r>
      <w:r w:rsidR="00334CE3" w:rsidRPr="00FD772D">
        <w:t xml:space="preserve"> collaboration with other sites.</w:t>
      </w:r>
    </w:p>
    <w:p w14:paraId="50A81104" w14:textId="6254B641" w:rsidR="00601B46" w:rsidRPr="00362DB0" w:rsidRDefault="00601B46" w:rsidP="006F76A2">
      <w:pPr>
        <w:ind w:left="0"/>
        <w:rPr>
          <w:b/>
          <w:bCs/>
        </w:rPr>
      </w:pPr>
      <w:r>
        <w:t xml:space="preserve">You may participate in either or both years and participation in year 1 is not contingent upon participation in year 2. </w:t>
      </w:r>
    </w:p>
    <w:p w14:paraId="5A10B766" w14:textId="086D654B" w:rsidR="006F76A2" w:rsidRDefault="006F76A2" w:rsidP="006F76A2">
      <w:pPr>
        <w:pStyle w:val="Heading1"/>
        <w:ind w:left="21" w:right="78" w:firstLine="0"/>
      </w:pPr>
      <w:r>
        <w:t>Why is this important?</w:t>
      </w:r>
    </w:p>
    <w:p w14:paraId="7E86983B" w14:textId="0FA69B26" w:rsidR="007E46F1" w:rsidRPr="007E46F1" w:rsidRDefault="008A6BEA" w:rsidP="00766DCA">
      <w:r>
        <w:t xml:space="preserve">Growing evidence suggests that adherence to specific operative techniques leads to longer survival, better surgical outcomes, and improved quality of life. </w:t>
      </w:r>
      <w:r w:rsidRPr="008A6BEA">
        <w:t>Standards for invasive nodal staging in lung cancer surgery are important because: o Accurate pathologic staging (1) depends upon surgeons performing adequate N1 &amp; N2 lymph node harvesting and (2) more precisely determines prognosis and guides further treatment</w:t>
      </w:r>
      <w:r>
        <w:t xml:space="preserve">. </w:t>
      </w:r>
      <w:r w:rsidRPr="008A6BEA">
        <w:t>Malignant lymph node involvement is detected more reliably with systematic node harvesting as opposed to selective (limited) node harvesting</w:t>
      </w:r>
      <w:r>
        <w:t>.</w:t>
      </w:r>
      <w:r w:rsidRPr="008A6BEA">
        <w:t xml:space="preserve"> Although data suggests that gathering MORE lymph nodes </w:t>
      </w:r>
      <w:r>
        <w:t>leads to</w:t>
      </w:r>
      <w:r w:rsidRPr="008A6BEA">
        <w:t xml:space="preserve"> more accurate staging and even increased survival, relying upon a simple number count is fraught with inconsistencies and </w:t>
      </w:r>
      <w:r w:rsidRPr="008A6BEA">
        <w:lastRenderedPageBreak/>
        <w:t>has remained a controversial means of quality measurement in the thoracic oncology community</w:t>
      </w:r>
      <w:r>
        <w:t xml:space="preserve">. </w:t>
      </w:r>
      <w:r w:rsidRPr="008A6BEA">
        <w:t>Clearly defined “minimum thresholds” for meeting what expert consensus considers to be quality invasive lymph node staging allows for more meaningful measurement of care delivery</w:t>
      </w:r>
      <w:r>
        <w:t xml:space="preserve">. </w:t>
      </w:r>
      <w:r w:rsidRPr="008A6BEA">
        <w:t xml:space="preserve">Optimizing documentation and standards of node gathering processes improves concordance of reporting between surgeons, pathologists, and </w:t>
      </w:r>
      <w:proofErr w:type="gramStart"/>
      <w:r w:rsidRPr="008A6BEA">
        <w:t>registrars</w:t>
      </w:r>
      <w:proofErr w:type="gramEnd"/>
      <w:r w:rsidRPr="008A6BEA">
        <w:t xml:space="preserve"> </w:t>
      </w:r>
      <w:r>
        <w:t xml:space="preserve">which </w:t>
      </w:r>
      <w:r w:rsidRPr="008A6BEA">
        <w:t>ultimately leads to higher quality research that will serve as the evidence base for even higher quality future standards</w:t>
      </w:r>
    </w:p>
    <w:p w14:paraId="313CC54D" w14:textId="543E7AAB" w:rsidR="002B1130" w:rsidRDefault="002B1130" w:rsidP="00362DB0">
      <w:pPr>
        <w:pStyle w:val="Heading1"/>
        <w:ind w:left="21" w:right="78" w:firstLine="0"/>
      </w:pPr>
      <w:r>
        <w:t>Who should participate?</w:t>
      </w:r>
    </w:p>
    <w:p w14:paraId="39870A72" w14:textId="61521029" w:rsidR="001346E4" w:rsidRDefault="000A6179" w:rsidP="001346E4">
      <w:r>
        <w:t>Programs interested in</w:t>
      </w:r>
      <w:r w:rsidR="005B1B44">
        <w:t xml:space="preserve"> improving systems</w:t>
      </w:r>
      <w:r w:rsidR="005337CA">
        <w:t xml:space="preserve"> and </w:t>
      </w:r>
      <w:r w:rsidR="005D75C6">
        <w:t xml:space="preserve">workflows </w:t>
      </w:r>
      <w:r w:rsidR="003061E1">
        <w:t>and want</w:t>
      </w:r>
      <w:r w:rsidR="005337CA">
        <w:t xml:space="preserve"> to implement innovative solutions </w:t>
      </w:r>
      <w:r w:rsidR="003061E1">
        <w:t xml:space="preserve">in addressing standard </w:t>
      </w:r>
      <w:r w:rsidR="008A6BEA">
        <w:t>5.8 or</w:t>
      </w:r>
      <w:r w:rsidR="003061E1">
        <w:t xml:space="preserve"> have success in overcoming barriers to standard 5.8 and would like to share best practices </w:t>
      </w:r>
      <w:r w:rsidR="008C35B6">
        <w:t xml:space="preserve">may be interested in participating. </w:t>
      </w:r>
    </w:p>
    <w:p w14:paraId="348F858E" w14:textId="635716AA" w:rsidR="0032679F" w:rsidRPr="00E02F09" w:rsidRDefault="00305F97">
      <w:pPr>
        <w:spacing w:after="244"/>
        <w:ind w:left="-5" w:right="1151"/>
        <w:rPr>
          <w:bCs/>
          <w:u w:val="single"/>
        </w:rPr>
      </w:pPr>
      <w:r w:rsidRPr="00E02F09">
        <w:rPr>
          <w:bCs/>
          <w:u w:val="single"/>
        </w:rPr>
        <w:t xml:space="preserve">We strongly recommend </w:t>
      </w:r>
      <w:r w:rsidR="00A54D76" w:rsidRPr="00E02F09">
        <w:rPr>
          <w:bCs/>
          <w:u w:val="single"/>
        </w:rPr>
        <w:t>you form a core QI team that fulfills the following roles:</w:t>
      </w:r>
    </w:p>
    <w:p w14:paraId="49104A18" w14:textId="77777777" w:rsidR="00670889" w:rsidRDefault="00670889" w:rsidP="001A4D09">
      <w:pPr>
        <w:spacing w:after="244"/>
        <w:ind w:left="0" w:right="1151"/>
      </w:pPr>
      <w:r>
        <w:t xml:space="preserve">Physician champion: serves as a conduit between leadership and frontline staff </w:t>
      </w:r>
    </w:p>
    <w:p w14:paraId="524F7B70" w14:textId="05E2D6E6" w:rsidR="00673CC6" w:rsidRDefault="00673CC6" w:rsidP="001A4D09">
      <w:pPr>
        <w:spacing w:after="244"/>
        <w:ind w:left="0" w:right="1151"/>
      </w:pPr>
      <w:r>
        <w:t xml:space="preserve">Surgeon [required]: grounds the team in the day-to-day processes of the surgical team. At least one surgeon from each program must attend 4 of 4 calls live/listen to calls posted to the website within 6 weeks and respond to a very brief </w:t>
      </w:r>
      <w:proofErr w:type="spellStart"/>
      <w:proofErr w:type="gramStart"/>
      <w:r>
        <w:t>surveymonkey</w:t>
      </w:r>
      <w:proofErr w:type="spellEnd"/>
      <w:proofErr w:type="gramEnd"/>
      <w:r>
        <w:t xml:space="preserve"> attesting that they listened to the call</w:t>
      </w:r>
    </w:p>
    <w:p w14:paraId="7903FFAE" w14:textId="674EBA57" w:rsidR="00670889" w:rsidRDefault="00670889" w:rsidP="001A4D09">
      <w:pPr>
        <w:spacing w:after="244"/>
        <w:ind w:left="0" w:right="1151"/>
      </w:pPr>
      <w:proofErr w:type="gramStart"/>
      <w:r>
        <w:t>Clinician</w:t>
      </w:r>
      <w:proofErr w:type="gramEnd"/>
      <w:r>
        <w:t xml:space="preserve"> project </w:t>
      </w:r>
      <w:r w:rsidR="00563C43">
        <w:t>leader</w:t>
      </w:r>
      <w:r>
        <w:t xml:space="preserve"> supports the </w:t>
      </w:r>
      <w:r w:rsidR="00563C43">
        <w:t>day-to-day</w:t>
      </w:r>
      <w:r>
        <w:t xml:space="preserve"> activities of the QI project </w:t>
      </w:r>
    </w:p>
    <w:p w14:paraId="1DF18AD9" w14:textId="77777777" w:rsidR="00670889" w:rsidRDefault="00670889" w:rsidP="001A4D09">
      <w:pPr>
        <w:spacing w:after="244"/>
        <w:ind w:left="0" w:right="1151"/>
      </w:pPr>
      <w:r>
        <w:t xml:space="preserve">Pathologist: grounds the team in the day-to-day processes of the pathology team </w:t>
      </w:r>
    </w:p>
    <w:p w14:paraId="7C157D9A" w14:textId="77777777" w:rsidR="00670889" w:rsidRDefault="00670889" w:rsidP="001A4D09">
      <w:pPr>
        <w:spacing w:after="244"/>
        <w:ind w:left="0" w:right="1151"/>
      </w:pPr>
      <w:r>
        <w:t xml:space="preserve">Certified Oncology Data Specialist/Data analyst/data support: a dedicated person to collect, analyze, and submit data </w:t>
      </w:r>
    </w:p>
    <w:p w14:paraId="5D6DE213" w14:textId="27777EA7" w:rsidR="00670889" w:rsidRDefault="00670889" w:rsidP="001A4D09">
      <w:pPr>
        <w:spacing w:after="244"/>
        <w:ind w:left="0" w:right="1151"/>
      </w:pPr>
      <w:r>
        <w:t xml:space="preserve">Operating room staff </w:t>
      </w:r>
      <w:r w:rsidR="00563C43">
        <w:t>member</w:t>
      </w:r>
      <w:r>
        <w:t xml:space="preserve"> supports the day-to-day processes of the operating room team </w:t>
      </w:r>
    </w:p>
    <w:p w14:paraId="34C15D15" w14:textId="5F8070A2" w:rsidR="003C3F3B" w:rsidRPr="00670889" w:rsidRDefault="003C3F3B" w:rsidP="001A4D09">
      <w:pPr>
        <w:spacing w:after="244"/>
        <w:ind w:left="0" w:right="1151"/>
      </w:pPr>
      <w:r w:rsidRPr="001A4D09">
        <w:rPr>
          <w:bCs/>
        </w:rPr>
        <w:t xml:space="preserve">*Note: one person may serve in more than one role, but a minimum of 3 people on the core QI team is required. </w:t>
      </w:r>
    </w:p>
    <w:p w14:paraId="3DE1D326" w14:textId="7682F03C" w:rsidR="0087745C" w:rsidRDefault="00804BF8" w:rsidP="006F76A2">
      <w:pPr>
        <w:pStyle w:val="Heading1"/>
        <w:ind w:left="21" w:right="78" w:firstLine="0"/>
      </w:pPr>
      <w:r>
        <w:t xml:space="preserve">What will </w:t>
      </w:r>
      <w:r w:rsidR="004122F4">
        <w:t>you do?</w:t>
      </w:r>
    </w:p>
    <w:p w14:paraId="5598FDAB" w14:textId="69FB089B" w:rsidR="00B328B7" w:rsidRDefault="004122F4" w:rsidP="003C3AF8">
      <w:pPr>
        <w:ind w:left="0"/>
      </w:pPr>
      <w:r>
        <w:t xml:space="preserve">Step 1: </w:t>
      </w:r>
      <w:r w:rsidR="00F72BAE">
        <w:t>Present project to cancer committe</w:t>
      </w:r>
      <w:r w:rsidR="003061E1">
        <w:t xml:space="preserve">e. Receive signature of support from Cancer Liaison Physician (template available on project </w:t>
      </w:r>
      <w:hyperlink r:id="rId9" w:anchor=":~:text=Standard%205.8%20Lung%20NODES%20National%20Quality%20Improvement%20Project&amp;text=Standard%205.8%20Lung%20Nodal%2C%20Operative,Cancer%20Programs%20beginning%20February%202024" w:history="1">
        <w:r w:rsidR="00EA219D" w:rsidRPr="008A6BEA">
          <w:rPr>
            <w:rStyle w:val="Hyperlink"/>
          </w:rPr>
          <w:t>webpage</w:t>
        </w:r>
      </w:hyperlink>
      <w:r w:rsidR="003061E1">
        <w:t>)</w:t>
      </w:r>
      <w:r w:rsidR="00F72BAE">
        <w:t xml:space="preserve">. </w:t>
      </w:r>
      <w:r w:rsidR="00B328B7">
        <w:t>Form a core QI team</w:t>
      </w:r>
      <w:r w:rsidR="009615E5">
        <w:t xml:space="preserve"> and discuss participation with cancer committee</w:t>
      </w:r>
      <w:r w:rsidR="00B328B7">
        <w:t xml:space="preserve">. </w:t>
      </w:r>
    </w:p>
    <w:p w14:paraId="1E4A8CB4" w14:textId="5A22A477" w:rsidR="00B97FEB" w:rsidRDefault="00B328B7" w:rsidP="003B2977">
      <w:r>
        <w:t xml:space="preserve">Step 2: </w:t>
      </w:r>
      <w:r w:rsidR="00C167F7">
        <w:t>For baseline data, r</w:t>
      </w:r>
      <w:r w:rsidR="003061E1">
        <w:t xml:space="preserve">eview all cases beginning in December 2023 and working backwards </w:t>
      </w:r>
      <w:r w:rsidR="008A6BEA">
        <w:t>(November, October, September…)</w:t>
      </w:r>
      <w:r w:rsidR="003061E1">
        <w:t xml:space="preserve"> until </w:t>
      </w:r>
      <w:r w:rsidR="008A6BEA">
        <w:t>20 lung resections are identified</w:t>
      </w:r>
      <w:r w:rsidR="00C224F1">
        <w:t xml:space="preserve">. Tools and tracking sheets will be provided to support data collection. </w:t>
      </w:r>
      <w:r w:rsidR="00496C85">
        <w:t>For Year 2</w:t>
      </w:r>
      <w:r w:rsidR="00496C85" w:rsidRPr="00FD772D">
        <w:t>, new programs only</w:t>
      </w:r>
      <w:r w:rsidR="00496C85">
        <w:t xml:space="preserve"> will submit cases from Sept-Nov 202</w:t>
      </w:r>
      <w:r w:rsidR="00673CC6">
        <w:t>3</w:t>
      </w:r>
      <w:r w:rsidR="00496C85">
        <w:t xml:space="preserve"> as well with the baseline data.</w:t>
      </w:r>
    </w:p>
    <w:p w14:paraId="100E2C63" w14:textId="530C00FF" w:rsidR="003B2977" w:rsidRDefault="003B2977" w:rsidP="003B2977">
      <w:r>
        <w:t xml:space="preserve">Step 3: </w:t>
      </w:r>
      <w:r w:rsidR="000018AB">
        <w:t xml:space="preserve">Assess current strategies and systems for </w:t>
      </w:r>
      <w:r w:rsidR="008A6BEA">
        <w:t>sampling and reporting. Through a root cause analysis,</w:t>
      </w:r>
      <w:r w:rsidR="000018AB">
        <w:t xml:space="preserve"> </w:t>
      </w:r>
      <w:r w:rsidR="008A6BEA">
        <w:t>i</w:t>
      </w:r>
      <w:r>
        <w:t xml:space="preserve">dentify barriers </w:t>
      </w:r>
      <w:r w:rsidR="008A6BEA">
        <w:t xml:space="preserve">and consider </w:t>
      </w:r>
      <w:r>
        <w:t xml:space="preserve">building new or enhancing existing </w:t>
      </w:r>
      <w:r w:rsidR="00F26062">
        <w:t xml:space="preserve">follow up systems. </w:t>
      </w:r>
      <w:r w:rsidR="00C167F7">
        <w:t xml:space="preserve">Resources for completing a root cause analysis will be given to all programs. </w:t>
      </w:r>
    </w:p>
    <w:p w14:paraId="3E862770" w14:textId="5EAAE134" w:rsidR="00796AFC" w:rsidRDefault="00796AFC" w:rsidP="00B53379">
      <w:pPr>
        <w:ind w:left="0"/>
      </w:pPr>
      <w:r w:rsidRPr="00D564A7">
        <w:lastRenderedPageBreak/>
        <w:t xml:space="preserve">Step </w:t>
      </w:r>
      <w:r w:rsidR="00C92776">
        <w:t>4</w:t>
      </w:r>
      <w:r w:rsidRPr="00D564A7">
        <w:t xml:space="preserve">: </w:t>
      </w:r>
      <w:r w:rsidR="00C92776">
        <w:t xml:space="preserve"> </w:t>
      </w:r>
      <w:r w:rsidR="00C167F7">
        <w:t xml:space="preserve">Join small group calls to share innovations, challenges, and learn from peers. </w:t>
      </w:r>
      <w:r w:rsidR="00A5549C">
        <w:t xml:space="preserve"> </w:t>
      </w:r>
    </w:p>
    <w:p w14:paraId="62174C6E" w14:textId="5CFF0B7B" w:rsidR="008507E2" w:rsidRPr="00520A7E" w:rsidRDefault="008507E2" w:rsidP="003B2977">
      <w:r w:rsidRPr="00520A7E">
        <w:t xml:space="preserve">Step </w:t>
      </w:r>
      <w:r w:rsidR="00670889">
        <w:t>5</w:t>
      </w:r>
      <w:r w:rsidRPr="00520A7E">
        <w:t>:</w:t>
      </w:r>
      <w:r w:rsidR="00FD1EAF" w:rsidRPr="00520A7E">
        <w:t xml:space="preserve"> Annotate where</w:t>
      </w:r>
      <w:r w:rsidR="002B1B69">
        <w:t>/when</w:t>
      </w:r>
      <w:r w:rsidR="00FD1EAF" w:rsidRPr="00520A7E">
        <w:t xml:space="preserve"> interventions were implemented and how that impacted your </w:t>
      </w:r>
      <w:r w:rsidR="00A030BF" w:rsidRPr="00520A7E">
        <w:t>program’s</w:t>
      </w:r>
      <w:r w:rsidR="00C167F7">
        <w:t xml:space="preserve"> compliance</w:t>
      </w:r>
    </w:p>
    <w:p w14:paraId="4D1CB026" w14:textId="1E5613D0" w:rsidR="00FF0862" w:rsidRDefault="003E1FBC" w:rsidP="003B2977">
      <w:r w:rsidRPr="00520A7E">
        <w:t xml:space="preserve">Step </w:t>
      </w:r>
      <w:r w:rsidR="00670889">
        <w:t>6</w:t>
      </w:r>
      <w:r w:rsidRPr="00520A7E">
        <w:t xml:space="preserve">: Meaningfully participate and engage in the QI project. </w:t>
      </w:r>
      <w:r w:rsidR="00FF0862" w:rsidRPr="00520A7E">
        <w:t xml:space="preserve">Over the course of the </w:t>
      </w:r>
      <w:r w:rsidRPr="00520A7E">
        <w:t>yearlong</w:t>
      </w:r>
      <w:r w:rsidR="00FF0862" w:rsidRPr="00520A7E">
        <w:t xml:space="preserve"> QI project, you will be submitting </w:t>
      </w:r>
      <w:r w:rsidR="006276E7" w:rsidRPr="00520A7E">
        <w:t>data (see below</w:t>
      </w:r>
      <w:proofErr w:type="gramStart"/>
      <w:r w:rsidR="006276E7" w:rsidRPr="00520A7E">
        <w:t>)</w:t>
      </w:r>
      <w:proofErr w:type="gramEnd"/>
      <w:r w:rsidR="006276E7" w:rsidRPr="00520A7E">
        <w:t xml:space="preserve"> and </w:t>
      </w:r>
      <w:r w:rsidR="00520A7E" w:rsidRPr="00520A7E">
        <w:t>it is strongly recommended</w:t>
      </w:r>
      <w:r w:rsidR="006276E7" w:rsidRPr="00520A7E">
        <w:t xml:space="preserve"> </w:t>
      </w:r>
      <w:r w:rsidR="00520A7E" w:rsidRPr="00520A7E">
        <w:t>you</w:t>
      </w:r>
      <w:r w:rsidR="006276E7" w:rsidRPr="00520A7E">
        <w:t xml:space="preserve"> participate in webinars and </w:t>
      </w:r>
      <w:r w:rsidR="00C167F7">
        <w:t>small group</w:t>
      </w:r>
      <w:r w:rsidR="006276E7" w:rsidRPr="00520A7E">
        <w:t xml:space="preserve"> calls, as needed.</w:t>
      </w:r>
      <w:r w:rsidR="006276E7">
        <w:t xml:space="preserve"> </w:t>
      </w:r>
    </w:p>
    <w:p w14:paraId="25028660" w14:textId="77777777" w:rsidR="004122F4" w:rsidRDefault="004122F4">
      <w:pPr>
        <w:spacing w:after="4"/>
        <w:ind w:left="-5"/>
        <w:rPr>
          <w:b/>
        </w:rPr>
      </w:pPr>
    </w:p>
    <w:p w14:paraId="60677069" w14:textId="050681CC" w:rsidR="0032679F" w:rsidRDefault="002B1130">
      <w:pPr>
        <w:pStyle w:val="Heading1"/>
        <w:ind w:left="21" w:right="0" w:firstLine="0"/>
      </w:pPr>
      <w:r>
        <w:t>What d</w:t>
      </w:r>
      <w:r w:rsidR="00060F4E">
        <w:t>ata</w:t>
      </w:r>
      <w:r>
        <w:t xml:space="preserve"> will be collected?</w:t>
      </w:r>
    </w:p>
    <w:p w14:paraId="17C15E3A" w14:textId="77777777" w:rsidR="002B1130" w:rsidRDefault="002B1130">
      <w:pPr>
        <w:spacing w:after="4"/>
        <w:ind w:left="-5"/>
        <w:rPr>
          <w:b/>
        </w:rPr>
      </w:pPr>
    </w:p>
    <w:p w14:paraId="7C45698F" w14:textId="443E9143" w:rsidR="00060F4E" w:rsidRPr="008507E2" w:rsidRDefault="00060F4E" w:rsidP="00447A9F">
      <w:pPr>
        <w:ind w:left="0"/>
      </w:pPr>
      <w:r w:rsidRPr="008507E2">
        <w:t>Pre</w:t>
      </w:r>
      <w:r w:rsidR="00C167F7">
        <w:t>/</w:t>
      </w:r>
      <w:r w:rsidRPr="008507E2">
        <w:t xml:space="preserve">post survey: </w:t>
      </w:r>
    </w:p>
    <w:p w14:paraId="558415FA" w14:textId="220F9F68" w:rsidR="00563C43" w:rsidRDefault="00563C43" w:rsidP="00060F4E">
      <w:pPr>
        <w:pStyle w:val="ListParagraph"/>
        <w:numPr>
          <w:ilvl w:val="0"/>
          <w:numId w:val="3"/>
        </w:numPr>
        <w:rPr>
          <w:rFonts w:ascii="Arial" w:hAnsi="Arial" w:cs="Arial"/>
        </w:rPr>
      </w:pPr>
      <w:r>
        <w:rPr>
          <w:rFonts w:ascii="Arial" w:hAnsi="Arial" w:cs="Arial"/>
        </w:rPr>
        <w:t>Baseline Data for NEW PROGRAMS ONLY DUE February 28</w:t>
      </w:r>
      <w:r w:rsidRPr="00563C43">
        <w:rPr>
          <w:rFonts w:ascii="Arial" w:hAnsi="Arial" w:cs="Arial"/>
          <w:vertAlign w:val="superscript"/>
        </w:rPr>
        <w:t>th</w:t>
      </w:r>
      <w:r>
        <w:rPr>
          <w:rFonts w:ascii="Arial" w:hAnsi="Arial" w:cs="Arial"/>
        </w:rPr>
        <w:t xml:space="preserve"> </w:t>
      </w:r>
    </w:p>
    <w:p w14:paraId="0DEF9028" w14:textId="66E0B4C7" w:rsidR="00060F4E" w:rsidRPr="008507E2" w:rsidRDefault="00722C3F" w:rsidP="00060F4E">
      <w:pPr>
        <w:pStyle w:val="ListParagraph"/>
        <w:numPr>
          <w:ilvl w:val="0"/>
          <w:numId w:val="3"/>
        </w:numPr>
        <w:rPr>
          <w:rFonts w:ascii="Arial" w:hAnsi="Arial" w:cs="Arial"/>
        </w:rPr>
      </w:pPr>
      <w:r>
        <w:rPr>
          <w:rFonts w:ascii="Arial" w:hAnsi="Arial" w:cs="Arial"/>
        </w:rPr>
        <w:t>Collected via REDCap</w:t>
      </w:r>
      <w:r w:rsidR="003C3F3B">
        <w:rPr>
          <w:rFonts w:ascii="Arial" w:hAnsi="Arial" w:cs="Arial"/>
        </w:rPr>
        <w:t xml:space="preserve"> </w:t>
      </w:r>
      <w:r w:rsidR="00C167F7">
        <w:rPr>
          <w:rFonts w:ascii="Arial" w:hAnsi="Arial" w:cs="Arial"/>
        </w:rPr>
        <w:t xml:space="preserve">due </w:t>
      </w:r>
      <w:r w:rsidR="00563C43">
        <w:rPr>
          <w:rFonts w:ascii="Arial" w:hAnsi="Arial" w:cs="Arial"/>
        </w:rPr>
        <w:t>March 30</w:t>
      </w:r>
      <w:r w:rsidR="00C167F7" w:rsidRPr="00C167F7">
        <w:rPr>
          <w:rFonts w:ascii="Arial" w:hAnsi="Arial" w:cs="Arial"/>
          <w:vertAlign w:val="superscript"/>
        </w:rPr>
        <w:t>th</w:t>
      </w:r>
      <w:r w:rsidR="00C167F7">
        <w:rPr>
          <w:rFonts w:ascii="Arial" w:hAnsi="Arial" w:cs="Arial"/>
        </w:rPr>
        <w:t xml:space="preserve"> and December </w:t>
      </w:r>
      <w:r w:rsidR="00563C43">
        <w:rPr>
          <w:rFonts w:ascii="Arial" w:hAnsi="Arial" w:cs="Arial"/>
        </w:rPr>
        <w:t>3</w:t>
      </w:r>
      <w:r w:rsidR="00C167F7">
        <w:rPr>
          <w:rFonts w:ascii="Arial" w:hAnsi="Arial" w:cs="Arial"/>
        </w:rPr>
        <w:t>0</w:t>
      </w:r>
      <w:r w:rsidR="00C167F7" w:rsidRPr="00C167F7">
        <w:rPr>
          <w:rFonts w:ascii="Arial" w:hAnsi="Arial" w:cs="Arial"/>
          <w:vertAlign w:val="superscript"/>
        </w:rPr>
        <w:t>th</w:t>
      </w:r>
      <w:r w:rsidR="00C167F7">
        <w:rPr>
          <w:rFonts w:ascii="Arial" w:hAnsi="Arial" w:cs="Arial"/>
        </w:rPr>
        <w:t>.</w:t>
      </w:r>
      <w:r w:rsidR="00060F4E" w:rsidRPr="008507E2">
        <w:rPr>
          <w:rFonts w:ascii="Arial" w:hAnsi="Arial" w:cs="Arial"/>
        </w:rPr>
        <w:t xml:space="preserve"> </w:t>
      </w:r>
    </w:p>
    <w:p w14:paraId="78AE35BC" w14:textId="4CC177D7" w:rsidR="00060F4E" w:rsidRDefault="00060F4E" w:rsidP="00060F4E">
      <w:r w:rsidRPr="00D90B76">
        <w:t>Measures</w:t>
      </w:r>
      <w:r w:rsidR="00D90B76" w:rsidRPr="00D90B76">
        <w:t xml:space="preserve">: </w:t>
      </w:r>
      <w:r w:rsidR="00D86063">
        <w:t xml:space="preserve">Collected </w:t>
      </w:r>
      <w:r w:rsidR="00C167F7">
        <w:t>Quarterly (Baseline, June, September, and December)</w:t>
      </w:r>
      <w:r w:rsidR="00D86063">
        <w:t xml:space="preserve"> </w:t>
      </w:r>
    </w:p>
    <w:p w14:paraId="2727A242" w14:textId="77777777" w:rsidR="003C3F3B" w:rsidRDefault="003E1FBC" w:rsidP="00060F4E">
      <w:r w:rsidRPr="003C3F3B">
        <w:t xml:space="preserve">Include: </w:t>
      </w:r>
    </w:p>
    <w:p w14:paraId="7DBB36DE" w14:textId="77777777" w:rsidR="00C167F7" w:rsidRPr="00C167F7" w:rsidRDefault="00C167F7" w:rsidP="00C167F7">
      <w:pPr>
        <w:ind w:left="0"/>
      </w:pPr>
      <w:r w:rsidRPr="00C167F7">
        <w:t xml:space="preserve">This standard applies to all primary pulmonary resections performed with curative intent for non-small cell lung cancer (NSCLC), small cell lung cancer (SCLC), or carcinoid tumors of the lung. This standard applies to all operative approaches. </w:t>
      </w:r>
    </w:p>
    <w:p w14:paraId="6FB15C73" w14:textId="77777777" w:rsidR="00C167F7" w:rsidRPr="00C167F7" w:rsidRDefault="00C167F7" w:rsidP="00C167F7">
      <w:pPr>
        <w:pStyle w:val="ListParagraph"/>
        <w:numPr>
          <w:ilvl w:val="0"/>
          <w:numId w:val="3"/>
        </w:numPr>
        <w:rPr>
          <w:rFonts w:ascii="Arial" w:hAnsi="Arial" w:cs="Arial"/>
        </w:rPr>
      </w:pPr>
      <w:r w:rsidRPr="00C167F7">
        <w:rPr>
          <w:rFonts w:ascii="Arial" w:hAnsi="Arial" w:cs="Arial"/>
        </w:rPr>
        <w:t xml:space="preserve">Pulmonary resections for primary lung malignancy include lymph nodes from at least one (named and/or numbered) hilar station and at least three distinct (named and/or numbered) mediastinal stations. </w:t>
      </w:r>
    </w:p>
    <w:p w14:paraId="18C874CF" w14:textId="09752FA4" w:rsidR="00C167F7" w:rsidRPr="00C167F7" w:rsidRDefault="00C167F7" w:rsidP="00C167F7">
      <w:pPr>
        <w:pStyle w:val="ListParagraph"/>
        <w:numPr>
          <w:ilvl w:val="0"/>
          <w:numId w:val="3"/>
        </w:numPr>
        <w:rPr>
          <w:rFonts w:ascii="Arial" w:hAnsi="Arial" w:cs="Arial"/>
        </w:rPr>
      </w:pPr>
      <w:r w:rsidRPr="00C167F7">
        <w:rPr>
          <w:rFonts w:ascii="Arial" w:hAnsi="Arial" w:cs="Arial"/>
        </w:rPr>
        <w:t xml:space="preserve"> Pathology reports for curative pulmonary resection document the nodal stations examined by the pathologist documented in synoptic format.  </w:t>
      </w:r>
    </w:p>
    <w:p w14:paraId="37CD7DA9" w14:textId="44089BA3" w:rsidR="0009067B" w:rsidRPr="0009067B" w:rsidRDefault="003C3F3B" w:rsidP="00B62525">
      <w:r w:rsidRPr="003C3F3B">
        <w:t>Exclude:</w:t>
      </w:r>
    </w:p>
    <w:p w14:paraId="615A7E41" w14:textId="77777777" w:rsidR="0009067B" w:rsidRPr="0009067B" w:rsidRDefault="0009067B" w:rsidP="0009067B">
      <w:pPr>
        <w:pStyle w:val="ListParagraph"/>
        <w:numPr>
          <w:ilvl w:val="0"/>
          <w:numId w:val="18"/>
        </w:numPr>
        <w:rPr>
          <w:rFonts w:ascii="Arial" w:hAnsi="Arial" w:cs="Arial"/>
        </w:rPr>
      </w:pPr>
      <w:r w:rsidRPr="0009067B">
        <w:rPr>
          <w:rFonts w:ascii="Arial" w:hAnsi="Arial" w:cs="Arial"/>
        </w:rPr>
        <w:t xml:space="preserve">Patients undergoing lung resections for non-cancer diagnoses </w:t>
      </w:r>
    </w:p>
    <w:p w14:paraId="67AA76DA" w14:textId="77777777" w:rsidR="0009067B" w:rsidRPr="0009067B" w:rsidRDefault="0009067B" w:rsidP="0009067B">
      <w:pPr>
        <w:pStyle w:val="ListParagraph"/>
        <w:numPr>
          <w:ilvl w:val="0"/>
          <w:numId w:val="18"/>
        </w:numPr>
        <w:rPr>
          <w:rFonts w:ascii="Arial" w:hAnsi="Arial" w:cs="Arial"/>
        </w:rPr>
      </w:pPr>
      <w:r w:rsidRPr="0009067B">
        <w:rPr>
          <w:rFonts w:ascii="Arial" w:hAnsi="Arial" w:cs="Arial"/>
        </w:rPr>
        <w:t xml:space="preserve">Patients undergoing lung resection without curative intent (e.g., biopsy) </w:t>
      </w:r>
    </w:p>
    <w:p w14:paraId="119E70F9" w14:textId="77777777" w:rsidR="0009067B" w:rsidRPr="0009067B" w:rsidRDefault="0009067B" w:rsidP="0009067B">
      <w:pPr>
        <w:pStyle w:val="ListParagraph"/>
        <w:numPr>
          <w:ilvl w:val="0"/>
          <w:numId w:val="18"/>
        </w:numPr>
        <w:rPr>
          <w:rFonts w:ascii="Arial" w:hAnsi="Arial" w:cs="Arial"/>
        </w:rPr>
      </w:pPr>
      <w:r w:rsidRPr="0009067B">
        <w:rPr>
          <w:rFonts w:ascii="Arial" w:hAnsi="Arial" w:cs="Arial"/>
        </w:rPr>
        <w:t>Patients undergoing lung resection for metastatic cancer to the lung</w:t>
      </w:r>
    </w:p>
    <w:p w14:paraId="5156DCFE" w14:textId="2597D989" w:rsidR="0009067B" w:rsidRDefault="0009067B" w:rsidP="003C3F3B"/>
    <w:p w14:paraId="7115F078" w14:textId="4157BF6C" w:rsidR="00B62525" w:rsidRPr="003C3F3B" w:rsidRDefault="00B62525" w:rsidP="003C3F3B">
      <w:r>
        <w:t xml:space="preserve">Guidelines for identifying eligible cases can be found </w:t>
      </w:r>
      <w:hyperlink r:id="rId10" w:history="1">
        <w:r w:rsidRPr="00B62525">
          <w:rPr>
            <w:rStyle w:val="Hyperlink"/>
          </w:rPr>
          <w:t>here</w:t>
        </w:r>
      </w:hyperlink>
      <w:r>
        <w:t>.</w:t>
      </w:r>
    </w:p>
    <w:p w14:paraId="2ACF84D5" w14:textId="2F48957C" w:rsidR="002B1130" w:rsidRDefault="002B1130" w:rsidP="00C167F7">
      <w:pPr>
        <w:spacing w:after="4"/>
        <w:ind w:left="0"/>
        <w:rPr>
          <w:b/>
        </w:rPr>
      </w:pPr>
    </w:p>
    <w:p w14:paraId="0E9B88EC" w14:textId="7FE07529" w:rsidR="001C1424" w:rsidRDefault="001C1424">
      <w:pPr>
        <w:spacing w:after="4"/>
        <w:ind w:left="-5"/>
        <w:rPr>
          <w:b/>
        </w:rPr>
      </w:pPr>
    </w:p>
    <w:p w14:paraId="60FBA545" w14:textId="6E6CFF61" w:rsidR="001C1424" w:rsidRDefault="0016015C">
      <w:pPr>
        <w:spacing w:after="4"/>
        <w:ind w:left="-5"/>
        <w:rPr>
          <w:b/>
        </w:rPr>
      </w:pPr>
      <w:r>
        <w:rPr>
          <w:b/>
        </w:rPr>
        <w:t xml:space="preserve">Note: No patient identifying information will be collected. </w:t>
      </w:r>
    </w:p>
    <w:p w14:paraId="4CE0F254" w14:textId="2F1D0FE0" w:rsidR="00FB08B9" w:rsidRDefault="00FB08B9">
      <w:pPr>
        <w:spacing w:after="4"/>
        <w:ind w:left="-5"/>
        <w:rPr>
          <w:b/>
        </w:rPr>
      </w:pPr>
      <w:r>
        <w:rPr>
          <w:b/>
        </w:rPr>
        <w:t>Note: Please view the FAQ</w:t>
      </w:r>
      <w:r w:rsidR="00EA219D">
        <w:rPr>
          <w:b/>
        </w:rPr>
        <w:t xml:space="preserve"> on the project website</w:t>
      </w:r>
      <w:r>
        <w:rPr>
          <w:b/>
        </w:rPr>
        <w:t xml:space="preserve"> for questions related to inclusion and exclusion. </w:t>
      </w:r>
    </w:p>
    <w:p w14:paraId="07DF5D5E" w14:textId="77777777" w:rsidR="00670889" w:rsidRDefault="00670889">
      <w:pPr>
        <w:spacing w:after="4"/>
        <w:ind w:left="-5"/>
        <w:rPr>
          <w:b/>
        </w:rPr>
      </w:pPr>
    </w:p>
    <w:p w14:paraId="65631B4C" w14:textId="77777777" w:rsidR="00060F4E" w:rsidRDefault="00060F4E">
      <w:pPr>
        <w:spacing w:after="4"/>
        <w:ind w:left="-5"/>
        <w:rPr>
          <w:b/>
        </w:rPr>
      </w:pPr>
    </w:p>
    <w:p w14:paraId="02519C69" w14:textId="227B90B5" w:rsidR="0032679F" w:rsidRDefault="002B1130">
      <w:pPr>
        <w:pStyle w:val="Heading1"/>
        <w:ind w:left="21" w:right="0" w:firstLine="0"/>
      </w:pPr>
      <w:r>
        <w:t>What is the benefit of participating?</w:t>
      </w:r>
    </w:p>
    <w:p w14:paraId="0FEA1DB9" w14:textId="77777777" w:rsidR="0032679F" w:rsidRDefault="0032679F">
      <w:pPr>
        <w:spacing w:after="4"/>
        <w:ind w:left="-5"/>
      </w:pPr>
    </w:p>
    <w:p w14:paraId="4ED3DA5F" w14:textId="77777777" w:rsidR="002B1130" w:rsidRDefault="002B1130" w:rsidP="002B1130">
      <w:r>
        <w:t xml:space="preserve">Access to asynchronous learning materials, toolkits, didactic webinars, and one on one coaching and technical assistance, as needed. </w:t>
      </w:r>
    </w:p>
    <w:p w14:paraId="6F627D38" w14:textId="69AB117A" w:rsidR="00914592" w:rsidRDefault="00FB08B9" w:rsidP="002B1130">
      <w:r>
        <w:t>Quarterly</w:t>
      </w:r>
      <w:r w:rsidR="00914592">
        <w:t xml:space="preserve"> data </w:t>
      </w:r>
      <w:r>
        <w:t>submissions to aggregate</w:t>
      </w:r>
      <w:r w:rsidR="00914592">
        <w:t xml:space="preserve"> </w:t>
      </w:r>
      <w:r>
        <w:t>and</w:t>
      </w:r>
      <w:r w:rsidR="00914592">
        <w:t xml:space="preserve"> benchmark program progress against </w:t>
      </w:r>
      <w:r w:rsidR="002C7CCA">
        <w:t>aggregate project benchmark</w:t>
      </w:r>
    </w:p>
    <w:p w14:paraId="306D5AA2" w14:textId="62CA5993" w:rsidR="002B1130" w:rsidRDefault="002B1130" w:rsidP="002B1130">
      <w:r>
        <w:t xml:space="preserve">Collaborate and network with peer programs and national leaders </w:t>
      </w:r>
    </w:p>
    <w:p w14:paraId="6E3AD6CF" w14:textId="184D5E8A" w:rsidR="002B1130" w:rsidRDefault="002B1130" w:rsidP="002B1130">
      <w:r>
        <w:t xml:space="preserve">Earn credit for CoC standards 7.3 </w:t>
      </w:r>
      <w:r w:rsidR="0087745C">
        <w:t xml:space="preserve">and </w:t>
      </w:r>
      <w:r w:rsidR="00FB08B9">
        <w:t>5.8</w:t>
      </w:r>
    </w:p>
    <w:p w14:paraId="0D1848D7" w14:textId="7CC5F268" w:rsidR="002B1130" w:rsidRDefault="002B1130" w:rsidP="002B1130">
      <w:pPr>
        <w:spacing w:after="0"/>
        <w:ind w:left="-5" w:right="542"/>
      </w:pPr>
      <w:r>
        <w:t>Opportunity to showcase innovations and learnings at future ACS conferences</w:t>
      </w:r>
    </w:p>
    <w:p w14:paraId="52B84704" w14:textId="77777777" w:rsidR="00F465A6" w:rsidRDefault="00F465A6" w:rsidP="002B1130">
      <w:pPr>
        <w:spacing w:after="0"/>
        <w:ind w:left="-5" w:right="542"/>
      </w:pPr>
    </w:p>
    <w:p w14:paraId="1B38BC15" w14:textId="77777777" w:rsidR="002B1130" w:rsidRDefault="002B1130" w:rsidP="002B1130">
      <w:pPr>
        <w:spacing w:after="0"/>
        <w:ind w:left="-5" w:right="542"/>
      </w:pPr>
    </w:p>
    <w:p w14:paraId="7A148853" w14:textId="6B4A272A" w:rsidR="002B1130" w:rsidRDefault="002B1130" w:rsidP="002B1130">
      <w:pPr>
        <w:pStyle w:val="Heading1"/>
        <w:ind w:left="21" w:right="0" w:firstLine="0"/>
      </w:pPr>
      <w:r>
        <w:t>What is the time commitment?</w:t>
      </w:r>
    </w:p>
    <w:p w14:paraId="0FB589B7" w14:textId="7A454351" w:rsidR="002B1130" w:rsidRDefault="002B1130" w:rsidP="00505183">
      <w:pPr>
        <w:ind w:left="0"/>
      </w:pPr>
      <w:r>
        <w:t>Your team will submit baseline data</w:t>
      </w:r>
      <w:r w:rsidR="00673CC6">
        <w:t xml:space="preserve">/ 4 rounds </w:t>
      </w:r>
      <w:r>
        <w:t>of data</w:t>
      </w:r>
      <w:r w:rsidR="00BB1A3D">
        <w:t xml:space="preserve"> </w:t>
      </w:r>
      <w:r w:rsidR="00445142">
        <w:t>[metrics]. A pre/post survey, collected via an online survey tool, will also be collected in</w:t>
      </w:r>
      <w:r w:rsidR="00563C43">
        <w:t xml:space="preserve"> March</w:t>
      </w:r>
      <w:r w:rsidR="005F3391">
        <w:t xml:space="preserve"> of 202</w:t>
      </w:r>
      <w:r w:rsidR="00563C43">
        <w:t>5</w:t>
      </w:r>
      <w:r w:rsidR="00861125">
        <w:t xml:space="preserve"> and</w:t>
      </w:r>
      <w:r w:rsidR="005F3391">
        <w:t xml:space="preserve"> December of 202</w:t>
      </w:r>
      <w:r w:rsidR="00563C43">
        <w:t>5</w:t>
      </w:r>
      <w:r w:rsidR="00445142">
        <w:t xml:space="preserve">. </w:t>
      </w:r>
    </w:p>
    <w:p w14:paraId="4270DD9D" w14:textId="684888E6" w:rsidR="002B1130" w:rsidRDefault="00FB08B9" w:rsidP="002B1130">
      <w:r>
        <w:t>D</w:t>
      </w:r>
      <w:r w:rsidR="00626F9F">
        <w:t>idactic webinars</w:t>
      </w:r>
      <w:r>
        <w:t xml:space="preserve"> and smaller cohort calls</w:t>
      </w:r>
      <w:r w:rsidR="00626F9F">
        <w:t xml:space="preserve"> will be offered. </w:t>
      </w:r>
      <w:r w:rsidR="001C1424">
        <w:t>One person from each tea</w:t>
      </w:r>
      <w:r w:rsidR="00626F9F">
        <w:t>m</w:t>
      </w:r>
      <w:r w:rsidR="002B1130">
        <w:t xml:space="preserve"> is </w:t>
      </w:r>
      <w:r w:rsidR="00626F9F">
        <w:t>strongly encouraged</w:t>
      </w:r>
      <w:r w:rsidR="002B1130">
        <w:t xml:space="preserve"> to be in attendance on each call, unless clinical care interferes. </w:t>
      </w:r>
    </w:p>
    <w:p w14:paraId="65C45A85" w14:textId="6CD82BB9" w:rsidR="00FB3B09" w:rsidRDefault="002B1130" w:rsidP="00A1667B">
      <w:r>
        <w:t>We estimate approximately 1</w:t>
      </w:r>
      <w:r w:rsidR="0063572E">
        <w:t>2</w:t>
      </w:r>
      <w:r w:rsidR="00FB08B9">
        <w:t>-14</w:t>
      </w:r>
      <w:r>
        <w:t xml:space="preserve"> hours of time dedicated to data entry and webinar</w:t>
      </w:r>
      <w:r w:rsidR="00FB08B9">
        <w:t>/cohort call</w:t>
      </w:r>
      <w:r>
        <w:t xml:space="preserve"> participation over the course of </w:t>
      </w:r>
      <w:r w:rsidR="0063572E">
        <w:t>one</w:t>
      </w:r>
      <w:r>
        <w:t xml:space="preserve"> </w:t>
      </w:r>
      <w:r w:rsidR="0063572E">
        <w:t>year</w:t>
      </w:r>
      <w:r>
        <w:t xml:space="preserve">. </w:t>
      </w:r>
      <w:r w:rsidR="00FB08B9">
        <w:t xml:space="preserve">This is dependent on eligible cases available for </w:t>
      </w:r>
      <w:r w:rsidR="00563C43">
        <w:t>reviews,</w:t>
      </w:r>
      <w:r w:rsidR="00FB08B9">
        <w:t xml:space="preserve"> and t</w:t>
      </w:r>
      <w:r>
        <w:t xml:space="preserve">his does not include time spent on team meetings or huddles to discuss data and </w:t>
      </w:r>
      <w:r w:rsidR="00A1667B">
        <w:t>iterative tests of change</w:t>
      </w:r>
      <w:r>
        <w:t xml:space="preserve"> cycles. </w:t>
      </w:r>
    </w:p>
    <w:p w14:paraId="5A55FF06" w14:textId="77777777" w:rsidR="00FB3B09" w:rsidRDefault="00FB3B09" w:rsidP="006103A8"/>
    <w:p w14:paraId="1278E73C" w14:textId="77777777" w:rsidR="003F5133" w:rsidRDefault="003F5133" w:rsidP="006103A8"/>
    <w:p w14:paraId="45750996" w14:textId="77777777" w:rsidR="003F5133" w:rsidRDefault="003F5133" w:rsidP="006103A8"/>
    <w:p w14:paraId="5D0CE242" w14:textId="77777777" w:rsidR="003F5133" w:rsidRDefault="003F5133" w:rsidP="006103A8"/>
    <w:p w14:paraId="01F5C44B" w14:textId="77777777" w:rsidR="003F5133" w:rsidRDefault="003F5133" w:rsidP="006103A8"/>
    <w:p w14:paraId="3681F1C4" w14:textId="77777777" w:rsidR="003F5133" w:rsidRDefault="003F5133" w:rsidP="006103A8"/>
    <w:p w14:paraId="439E35E8" w14:textId="77777777" w:rsidR="003F5133" w:rsidRDefault="003F5133" w:rsidP="006103A8"/>
    <w:p w14:paraId="7C7DD62E" w14:textId="77777777" w:rsidR="003F5133" w:rsidRDefault="003F5133" w:rsidP="006103A8"/>
    <w:p w14:paraId="3451E53D" w14:textId="77777777" w:rsidR="003F5133" w:rsidRDefault="003F5133" w:rsidP="006103A8"/>
    <w:p w14:paraId="1747C7C7" w14:textId="77777777" w:rsidR="003F5133" w:rsidRDefault="003F5133" w:rsidP="00AE42A8">
      <w:pPr>
        <w:ind w:firstLine="720"/>
      </w:pPr>
    </w:p>
    <w:p w14:paraId="4E079AF6" w14:textId="77777777" w:rsidR="0032679F" w:rsidRDefault="0032679F">
      <w:pPr>
        <w:spacing w:after="4"/>
        <w:ind w:left="-5"/>
      </w:pPr>
    </w:p>
    <w:p w14:paraId="32DBCD84" w14:textId="2BC97E62" w:rsidR="0032679F" w:rsidRPr="0087745C" w:rsidRDefault="002B1130" w:rsidP="00B87415">
      <w:pPr>
        <w:pStyle w:val="Heading1"/>
        <w:ind w:left="21" w:right="0" w:firstLine="0"/>
      </w:pPr>
      <w:r>
        <w:t>Timeline and Important date</w:t>
      </w:r>
    </w:p>
    <w:p w14:paraId="56244E8E" w14:textId="77777777" w:rsidR="00C55917" w:rsidRDefault="00C55917" w:rsidP="00295FAA">
      <w:pPr>
        <w:spacing w:after="4"/>
        <w:ind w:left="-5"/>
      </w:pPr>
    </w:p>
    <w:tbl>
      <w:tblPr>
        <w:tblpPr w:leftFromText="180" w:rightFromText="180" w:vertAnchor="page" w:horzAnchor="margin" w:tblpY="3736"/>
        <w:tblW w:w="10100" w:type="dxa"/>
        <w:tblCellMar>
          <w:left w:w="0" w:type="dxa"/>
          <w:right w:w="0" w:type="dxa"/>
        </w:tblCellMar>
        <w:tblLook w:val="04A0" w:firstRow="1" w:lastRow="0" w:firstColumn="1" w:lastColumn="0" w:noHBand="0" w:noVBand="1"/>
      </w:tblPr>
      <w:tblGrid>
        <w:gridCol w:w="2140"/>
        <w:gridCol w:w="7960"/>
      </w:tblGrid>
      <w:tr w:rsidR="003F5133" w:rsidRPr="00BC3490" w14:paraId="1D5D0A0D" w14:textId="77777777" w:rsidTr="00334CE3">
        <w:trPr>
          <w:trHeight w:val="310"/>
        </w:trPr>
        <w:tc>
          <w:tcPr>
            <w:tcW w:w="2140" w:type="dxa"/>
            <w:tcBorders>
              <w:top w:val="single" w:sz="8" w:space="0" w:color="FFFFFF"/>
              <w:left w:val="single" w:sz="8" w:space="0" w:color="FFFFFF"/>
              <w:bottom w:val="single" w:sz="24" w:space="0" w:color="FFFFFF"/>
              <w:right w:val="single" w:sz="8" w:space="0" w:color="FFFFFF"/>
            </w:tcBorders>
            <w:shd w:val="clear" w:color="auto" w:fill="1A3875"/>
            <w:tcMar>
              <w:top w:w="14" w:type="dxa"/>
              <w:left w:w="104" w:type="dxa"/>
              <w:bottom w:w="0" w:type="dxa"/>
              <w:right w:w="104" w:type="dxa"/>
            </w:tcMar>
            <w:hideMark/>
          </w:tcPr>
          <w:p w14:paraId="3FFB7A69" w14:textId="77777777" w:rsidR="003F5133" w:rsidRPr="00BC3490" w:rsidRDefault="003F5133" w:rsidP="00334CE3">
            <w:pPr>
              <w:spacing w:after="160" w:line="259" w:lineRule="auto"/>
              <w:ind w:left="0"/>
            </w:pPr>
            <w:r w:rsidRPr="00BC3490">
              <w:rPr>
                <w:b/>
                <w:bCs/>
              </w:rPr>
              <w:t>Date</w:t>
            </w:r>
          </w:p>
        </w:tc>
        <w:tc>
          <w:tcPr>
            <w:tcW w:w="7960" w:type="dxa"/>
            <w:tcBorders>
              <w:top w:val="single" w:sz="8" w:space="0" w:color="FFFFFF"/>
              <w:left w:val="single" w:sz="8" w:space="0" w:color="FFFFFF"/>
              <w:bottom w:val="single" w:sz="24" w:space="0" w:color="FFFFFF"/>
              <w:right w:val="single" w:sz="8" w:space="0" w:color="FFFFFF"/>
            </w:tcBorders>
            <w:shd w:val="clear" w:color="auto" w:fill="1A3875"/>
            <w:tcMar>
              <w:top w:w="14" w:type="dxa"/>
              <w:left w:w="104" w:type="dxa"/>
              <w:bottom w:w="0" w:type="dxa"/>
              <w:right w:w="104" w:type="dxa"/>
            </w:tcMar>
            <w:hideMark/>
          </w:tcPr>
          <w:p w14:paraId="2D93E24A" w14:textId="77777777" w:rsidR="003F5133" w:rsidRPr="00BC3490" w:rsidRDefault="003F5133" w:rsidP="00334CE3">
            <w:pPr>
              <w:spacing w:after="160" w:line="259" w:lineRule="auto"/>
              <w:ind w:left="0"/>
            </w:pPr>
            <w:r w:rsidRPr="00BC3490">
              <w:rPr>
                <w:b/>
                <w:bCs/>
              </w:rPr>
              <w:t>Event</w:t>
            </w:r>
          </w:p>
        </w:tc>
      </w:tr>
      <w:tr w:rsidR="003F5133" w:rsidRPr="00BC3490" w14:paraId="7E2B2763" w14:textId="77777777" w:rsidTr="00334CE3">
        <w:trPr>
          <w:trHeight w:val="639"/>
        </w:trPr>
        <w:tc>
          <w:tcPr>
            <w:tcW w:w="2140" w:type="dxa"/>
            <w:tcBorders>
              <w:top w:val="single" w:sz="24" w:space="0" w:color="FFFFFF"/>
              <w:left w:val="single" w:sz="8" w:space="0" w:color="FFFFFF"/>
              <w:bottom w:val="single" w:sz="8" w:space="0" w:color="FFFFFF"/>
              <w:right w:val="single" w:sz="8" w:space="0" w:color="FFFFFF"/>
            </w:tcBorders>
            <w:shd w:val="clear" w:color="auto" w:fill="1A3875"/>
            <w:tcMar>
              <w:top w:w="14" w:type="dxa"/>
              <w:left w:w="104" w:type="dxa"/>
              <w:bottom w:w="0" w:type="dxa"/>
              <w:right w:w="104" w:type="dxa"/>
            </w:tcMar>
            <w:hideMark/>
          </w:tcPr>
          <w:p w14:paraId="15574E0C" w14:textId="7B30084C" w:rsidR="003F5133" w:rsidRPr="00BC3490" w:rsidRDefault="00334CE3" w:rsidP="00334CE3">
            <w:pPr>
              <w:spacing w:after="160" w:line="259" w:lineRule="auto"/>
              <w:ind w:left="0"/>
            </w:pPr>
            <w:r>
              <w:rPr>
                <w:b/>
                <w:bCs/>
              </w:rPr>
              <w:t>January 30</w:t>
            </w:r>
          </w:p>
        </w:tc>
        <w:tc>
          <w:tcPr>
            <w:tcW w:w="7960" w:type="dxa"/>
            <w:tcBorders>
              <w:top w:val="single" w:sz="24" w:space="0" w:color="FFFFFF"/>
              <w:left w:val="single" w:sz="8" w:space="0" w:color="FFFFFF"/>
              <w:bottom w:val="single" w:sz="8" w:space="0" w:color="FFFFFF"/>
              <w:right w:val="single" w:sz="8" w:space="0" w:color="FFFFFF"/>
            </w:tcBorders>
            <w:shd w:val="clear" w:color="auto" w:fill="CCCED6"/>
            <w:tcMar>
              <w:top w:w="14" w:type="dxa"/>
              <w:left w:w="104" w:type="dxa"/>
              <w:bottom w:w="0" w:type="dxa"/>
              <w:right w:w="104" w:type="dxa"/>
            </w:tcMar>
            <w:hideMark/>
          </w:tcPr>
          <w:p w14:paraId="5159D41C" w14:textId="3E400CF7" w:rsidR="003F5133" w:rsidRPr="00BC3490" w:rsidRDefault="00334CE3" w:rsidP="00334CE3">
            <w:pPr>
              <w:spacing w:after="160" w:line="259" w:lineRule="auto"/>
              <w:ind w:left="0"/>
            </w:pPr>
            <w:r>
              <w:t>“Intent to participate” due</w:t>
            </w:r>
          </w:p>
        </w:tc>
      </w:tr>
      <w:tr w:rsidR="003F5133" w:rsidRPr="00BC3490" w14:paraId="4D0762AA" w14:textId="77777777" w:rsidTr="00334CE3">
        <w:trPr>
          <w:trHeight w:val="639"/>
        </w:trPr>
        <w:tc>
          <w:tcPr>
            <w:tcW w:w="2140" w:type="dxa"/>
            <w:tcBorders>
              <w:top w:val="single" w:sz="8" w:space="0" w:color="FFFFFF"/>
              <w:left w:val="single" w:sz="8" w:space="0" w:color="FFFFFF"/>
              <w:bottom w:val="single" w:sz="8" w:space="0" w:color="FFFFFF"/>
              <w:right w:val="single" w:sz="8" w:space="0" w:color="FFFFFF"/>
            </w:tcBorders>
            <w:shd w:val="clear" w:color="auto" w:fill="1A3875"/>
            <w:tcMar>
              <w:top w:w="14" w:type="dxa"/>
              <w:left w:w="104" w:type="dxa"/>
              <w:bottom w:w="0" w:type="dxa"/>
              <w:right w:w="104" w:type="dxa"/>
            </w:tcMar>
            <w:hideMark/>
          </w:tcPr>
          <w:p w14:paraId="5892EC69" w14:textId="37761D56" w:rsidR="003F5133" w:rsidRPr="00BC3490" w:rsidRDefault="003F5133" w:rsidP="00334CE3">
            <w:pPr>
              <w:spacing w:after="160" w:line="259" w:lineRule="auto"/>
              <w:ind w:left="0"/>
            </w:pPr>
            <w:r w:rsidRPr="00BC3490">
              <w:rPr>
                <w:b/>
                <w:bCs/>
              </w:rPr>
              <w:t>Feb</w:t>
            </w:r>
            <w:r w:rsidR="00334CE3">
              <w:rPr>
                <w:b/>
                <w:bCs/>
              </w:rPr>
              <w:t>ruary</w:t>
            </w:r>
            <w:r w:rsidRPr="00BC3490">
              <w:rPr>
                <w:b/>
                <w:bCs/>
              </w:rPr>
              <w:t xml:space="preserve"> </w:t>
            </w:r>
            <w:r w:rsidR="00334CE3">
              <w:rPr>
                <w:b/>
                <w:bCs/>
              </w:rPr>
              <w:t>14</w:t>
            </w:r>
          </w:p>
        </w:tc>
        <w:tc>
          <w:tcPr>
            <w:tcW w:w="7960" w:type="dxa"/>
            <w:tcBorders>
              <w:top w:val="single" w:sz="8" w:space="0" w:color="FFFFFF"/>
              <w:left w:val="single" w:sz="8" w:space="0" w:color="FFFFFF"/>
              <w:bottom w:val="single" w:sz="8" w:space="0" w:color="FFFFFF"/>
              <w:right w:val="single" w:sz="8" w:space="0" w:color="FFFFFF"/>
            </w:tcBorders>
            <w:shd w:val="clear" w:color="auto" w:fill="E7E8EC"/>
            <w:tcMar>
              <w:top w:w="14" w:type="dxa"/>
              <w:left w:w="104" w:type="dxa"/>
              <w:bottom w:w="0" w:type="dxa"/>
              <w:right w:w="104" w:type="dxa"/>
            </w:tcMar>
            <w:hideMark/>
          </w:tcPr>
          <w:p w14:paraId="17846445" w14:textId="1C5DF4D6" w:rsidR="003F5133" w:rsidRPr="00BC3490" w:rsidRDefault="00334CE3" w:rsidP="00334CE3">
            <w:pPr>
              <w:spacing w:after="160" w:line="259" w:lineRule="auto"/>
              <w:ind w:left="0"/>
            </w:pPr>
            <w:r>
              <w:t xml:space="preserve">Group Call at 12pm CST </w:t>
            </w:r>
          </w:p>
        </w:tc>
      </w:tr>
      <w:tr w:rsidR="00334CE3" w:rsidRPr="00BC3490" w14:paraId="3ACBAF3A" w14:textId="77777777" w:rsidTr="00334CE3">
        <w:trPr>
          <w:trHeight w:val="639"/>
        </w:trPr>
        <w:tc>
          <w:tcPr>
            <w:tcW w:w="2140" w:type="dxa"/>
            <w:tcBorders>
              <w:top w:val="single" w:sz="8" w:space="0" w:color="FFFFFF"/>
              <w:left w:val="single" w:sz="8" w:space="0" w:color="FFFFFF"/>
              <w:bottom w:val="single" w:sz="8" w:space="0" w:color="FFFFFF"/>
              <w:right w:val="single" w:sz="8" w:space="0" w:color="FFFFFF"/>
            </w:tcBorders>
            <w:shd w:val="clear" w:color="auto" w:fill="1A3875"/>
            <w:tcMar>
              <w:top w:w="14" w:type="dxa"/>
              <w:left w:w="104" w:type="dxa"/>
              <w:bottom w:w="0" w:type="dxa"/>
              <w:right w:w="104" w:type="dxa"/>
            </w:tcMar>
          </w:tcPr>
          <w:p w14:paraId="02AD90A6" w14:textId="75D27B12" w:rsidR="00334CE3" w:rsidRPr="00BC3490" w:rsidRDefault="00334CE3" w:rsidP="00334CE3">
            <w:pPr>
              <w:spacing w:after="160" w:line="259" w:lineRule="auto"/>
              <w:ind w:left="0"/>
              <w:rPr>
                <w:b/>
                <w:bCs/>
              </w:rPr>
            </w:pPr>
            <w:r>
              <w:rPr>
                <w:b/>
                <w:bCs/>
              </w:rPr>
              <w:t>February 28</w:t>
            </w:r>
          </w:p>
        </w:tc>
        <w:tc>
          <w:tcPr>
            <w:tcW w:w="7960" w:type="dxa"/>
            <w:tcBorders>
              <w:top w:val="single" w:sz="8" w:space="0" w:color="FFFFFF"/>
              <w:left w:val="single" w:sz="8" w:space="0" w:color="FFFFFF"/>
              <w:bottom w:val="single" w:sz="8" w:space="0" w:color="FFFFFF"/>
              <w:right w:val="single" w:sz="8" w:space="0" w:color="FFFFFF"/>
            </w:tcBorders>
            <w:shd w:val="clear" w:color="auto" w:fill="E7E8EC"/>
            <w:tcMar>
              <w:top w:w="14" w:type="dxa"/>
              <w:left w:w="104" w:type="dxa"/>
              <w:bottom w:w="0" w:type="dxa"/>
              <w:right w:w="104" w:type="dxa"/>
            </w:tcMar>
          </w:tcPr>
          <w:p w14:paraId="5792EE45" w14:textId="6367B69F" w:rsidR="00334CE3" w:rsidRPr="00334CE3" w:rsidRDefault="00334CE3" w:rsidP="00334CE3">
            <w:pPr>
              <w:spacing w:after="160" w:line="259" w:lineRule="auto"/>
              <w:ind w:left="0"/>
              <w:rPr>
                <w:color w:val="FF0000"/>
              </w:rPr>
            </w:pPr>
            <w:r w:rsidRPr="00334CE3">
              <w:rPr>
                <w:color w:val="FF0000"/>
              </w:rPr>
              <w:t xml:space="preserve">NEW PROGRAMS ONLY-SUBMIT BASELINE DATA </w:t>
            </w:r>
            <w:r w:rsidR="00496C85">
              <w:rPr>
                <w:color w:val="FF0000"/>
              </w:rPr>
              <w:t xml:space="preserve">20 cases </w:t>
            </w:r>
            <w:r w:rsidRPr="00334CE3">
              <w:rPr>
                <w:color w:val="FF0000"/>
              </w:rPr>
              <w:t>(</w:t>
            </w:r>
            <w:r w:rsidR="00496C85">
              <w:rPr>
                <w:color w:val="FF0000"/>
              </w:rPr>
              <w:t xml:space="preserve">Dec </w:t>
            </w:r>
            <w:r w:rsidRPr="00334CE3">
              <w:rPr>
                <w:color w:val="FF0000"/>
              </w:rPr>
              <w:t xml:space="preserve">2023 </w:t>
            </w:r>
            <w:r w:rsidR="00496C85">
              <w:rPr>
                <w:color w:val="FF0000"/>
              </w:rPr>
              <w:t xml:space="preserve">and work backwards until 20 charts are reached) </w:t>
            </w:r>
            <w:r w:rsidR="00496C85" w:rsidRPr="00496C85">
              <w:rPr>
                <w:color w:val="FF0000"/>
                <w:u w:val="single"/>
              </w:rPr>
              <w:t>and</w:t>
            </w:r>
            <w:r w:rsidR="00496C85">
              <w:rPr>
                <w:color w:val="FF0000"/>
              </w:rPr>
              <w:t xml:space="preserve"> 20 Random Charts from Sept-Nov 2024</w:t>
            </w:r>
          </w:p>
        </w:tc>
      </w:tr>
      <w:tr w:rsidR="003F5133" w:rsidRPr="00BC3490" w14:paraId="05D0B07A" w14:textId="77777777" w:rsidTr="00334CE3">
        <w:trPr>
          <w:trHeight w:val="596"/>
        </w:trPr>
        <w:tc>
          <w:tcPr>
            <w:tcW w:w="2140" w:type="dxa"/>
            <w:tcBorders>
              <w:top w:val="single" w:sz="8" w:space="0" w:color="FFFFFF"/>
              <w:left w:val="single" w:sz="8" w:space="0" w:color="FFFFFF"/>
              <w:bottom w:val="single" w:sz="8" w:space="0" w:color="FFFFFF"/>
              <w:right w:val="single" w:sz="8" w:space="0" w:color="FFFFFF"/>
            </w:tcBorders>
            <w:shd w:val="clear" w:color="auto" w:fill="1A3875"/>
            <w:tcMar>
              <w:top w:w="14" w:type="dxa"/>
              <w:left w:w="104" w:type="dxa"/>
              <w:bottom w:w="0" w:type="dxa"/>
              <w:right w:w="104" w:type="dxa"/>
            </w:tcMar>
            <w:hideMark/>
          </w:tcPr>
          <w:p w14:paraId="2F60E50E" w14:textId="2EF6369B" w:rsidR="003F5133" w:rsidRPr="00BC3490" w:rsidRDefault="003F5133" w:rsidP="00334CE3">
            <w:pPr>
              <w:spacing w:after="160" w:line="259" w:lineRule="auto"/>
              <w:ind w:left="0"/>
            </w:pPr>
            <w:r w:rsidRPr="00BC3490">
              <w:rPr>
                <w:b/>
                <w:bCs/>
              </w:rPr>
              <w:t>March</w:t>
            </w:r>
            <w:r w:rsidR="00334CE3">
              <w:rPr>
                <w:b/>
                <w:bCs/>
              </w:rPr>
              <w:t xml:space="preserve"> 30</w:t>
            </w:r>
          </w:p>
        </w:tc>
        <w:tc>
          <w:tcPr>
            <w:tcW w:w="7960" w:type="dxa"/>
            <w:tcBorders>
              <w:top w:val="single" w:sz="8" w:space="0" w:color="FFFFFF"/>
              <w:left w:val="single" w:sz="8" w:space="0" w:color="FFFFFF"/>
              <w:bottom w:val="single" w:sz="8" w:space="0" w:color="FFFFFF"/>
              <w:right w:val="single" w:sz="8" w:space="0" w:color="FFFFFF"/>
            </w:tcBorders>
            <w:shd w:val="clear" w:color="auto" w:fill="CCCED6"/>
            <w:tcMar>
              <w:top w:w="14" w:type="dxa"/>
              <w:left w:w="104" w:type="dxa"/>
              <w:bottom w:w="0" w:type="dxa"/>
              <w:right w:w="104" w:type="dxa"/>
            </w:tcMar>
            <w:hideMark/>
          </w:tcPr>
          <w:p w14:paraId="3F24E778" w14:textId="23150919" w:rsidR="003F5133" w:rsidRPr="00BC3490" w:rsidRDefault="00334CE3" w:rsidP="00334CE3">
            <w:pPr>
              <w:spacing w:after="160" w:line="259" w:lineRule="auto"/>
              <w:ind w:left="0"/>
            </w:pPr>
            <w:r>
              <w:t>All programs-Dec-Feb data due (2025)</w:t>
            </w:r>
          </w:p>
        </w:tc>
      </w:tr>
      <w:tr w:rsidR="003F5133" w:rsidRPr="00BC3490" w14:paraId="1A95FA95" w14:textId="77777777" w:rsidTr="00334CE3">
        <w:trPr>
          <w:trHeight w:val="416"/>
        </w:trPr>
        <w:tc>
          <w:tcPr>
            <w:tcW w:w="2140" w:type="dxa"/>
            <w:tcBorders>
              <w:top w:val="single" w:sz="8" w:space="0" w:color="FFFFFF"/>
              <w:left w:val="single" w:sz="8" w:space="0" w:color="FFFFFF"/>
              <w:bottom w:val="single" w:sz="8" w:space="0" w:color="FFFFFF"/>
              <w:right w:val="single" w:sz="8" w:space="0" w:color="FFFFFF"/>
            </w:tcBorders>
            <w:shd w:val="clear" w:color="auto" w:fill="1A3875"/>
            <w:tcMar>
              <w:top w:w="14" w:type="dxa"/>
              <w:left w:w="104" w:type="dxa"/>
              <w:bottom w:w="0" w:type="dxa"/>
              <w:right w:w="104" w:type="dxa"/>
            </w:tcMar>
            <w:hideMark/>
          </w:tcPr>
          <w:p w14:paraId="320EEF8B" w14:textId="051960AA" w:rsidR="003F5133" w:rsidRPr="00BC3490" w:rsidRDefault="003F5133" w:rsidP="00334CE3">
            <w:pPr>
              <w:spacing w:after="160" w:line="259" w:lineRule="auto"/>
              <w:ind w:left="0"/>
            </w:pPr>
            <w:r w:rsidRPr="00BC3490">
              <w:rPr>
                <w:b/>
                <w:bCs/>
              </w:rPr>
              <w:t xml:space="preserve">April </w:t>
            </w:r>
            <w:r w:rsidR="00334CE3">
              <w:rPr>
                <w:b/>
                <w:bCs/>
              </w:rPr>
              <w:t>11</w:t>
            </w:r>
          </w:p>
        </w:tc>
        <w:tc>
          <w:tcPr>
            <w:tcW w:w="7960" w:type="dxa"/>
            <w:tcBorders>
              <w:top w:val="single" w:sz="8" w:space="0" w:color="FFFFFF"/>
              <w:left w:val="single" w:sz="8" w:space="0" w:color="FFFFFF"/>
              <w:bottom w:val="single" w:sz="8" w:space="0" w:color="FFFFFF"/>
              <w:right w:val="single" w:sz="8" w:space="0" w:color="FFFFFF"/>
            </w:tcBorders>
            <w:shd w:val="clear" w:color="auto" w:fill="E7E8EC"/>
            <w:tcMar>
              <w:top w:w="14" w:type="dxa"/>
              <w:left w:w="104" w:type="dxa"/>
              <w:bottom w:w="0" w:type="dxa"/>
              <w:right w:w="104" w:type="dxa"/>
            </w:tcMar>
            <w:hideMark/>
          </w:tcPr>
          <w:p w14:paraId="02087C52" w14:textId="65707E66" w:rsidR="003F5133" w:rsidRPr="00BC3490" w:rsidRDefault="00334CE3" w:rsidP="00334CE3">
            <w:pPr>
              <w:spacing w:after="160" w:line="259" w:lineRule="auto"/>
              <w:ind w:left="0"/>
            </w:pPr>
            <w:r>
              <w:t xml:space="preserve">Group Call 12pm CST </w:t>
            </w:r>
          </w:p>
        </w:tc>
      </w:tr>
      <w:tr w:rsidR="003F5133" w:rsidRPr="00BC3490" w14:paraId="62699A7B" w14:textId="77777777" w:rsidTr="00334CE3">
        <w:trPr>
          <w:trHeight w:val="389"/>
        </w:trPr>
        <w:tc>
          <w:tcPr>
            <w:tcW w:w="2140" w:type="dxa"/>
            <w:tcBorders>
              <w:top w:val="single" w:sz="8" w:space="0" w:color="FFFFFF"/>
              <w:left w:val="single" w:sz="8" w:space="0" w:color="FFFFFF"/>
              <w:bottom w:val="single" w:sz="8" w:space="0" w:color="FFFFFF"/>
              <w:right w:val="single" w:sz="8" w:space="0" w:color="FFFFFF"/>
            </w:tcBorders>
            <w:shd w:val="clear" w:color="auto" w:fill="1A3875"/>
            <w:tcMar>
              <w:top w:w="14" w:type="dxa"/>
              <w:left w:w="104" w:type="dxa"/>
              <w:bottom w:w="0" w:type="dxa"/>
              <w:right w:w="104" w:type="dxa"/>
            </w:tcMar>
            <w:hideMark/>
          </w:tcPr>
          <w:p w14:paraId="06BAE0BB" w14:textId="77777777" w:rsidR="003F5133" w:rsidRPr="00BC3490" w:rsidRDefault="003F5133" w:rsidP="00334CE3">
            <w:pPr>
              <w:spacing w:after="160" w:line="259" w:lineRule="auto"/>
              <w:ind w:left="0"/>
            </w:pPr>
            <w:r w:rsidRPr="00BC3490">
              <w:rPr>
                <w:b/>
                <w:bCs/>
              </w:rPr>
              <w:t>May</w:t>
            </w:r>
          </w:p>
        </w:tc>
        <w:tc>
          <w:tcPr>
            <w:tcW w:w="7960" w:type="dxa"/>
            <w:tcBorders>
              <w:top w:val="single" w:sz="8" w:space="0" w:color="FFFFFF"/>
              <w:left w:val="single" w:sz="8" w:space="0" w:color="FFFFFF"/>
              <w:bottom w:val="single" w:sz="8" w:space="0" w:color="FFFFFF"/>
              <w:right w:val="single" w:sz="8" w:space="0" w:color="FFFFFF"/>
            </w:tcBorders>
            <w:shd w:val="clear" w:color="auto" w:fill="CCCED6"/>
            <w:tcMar>
              <w:top w:w="14" w:type="dxa"/>
              <w:left w:w="104" w:type="dxa"/>
              <w:bottom w:w="0" w:type="dxa"/>
              <w:right w:w="104" w:type="dxa"/>
            </w:tcMar>
            <w:hideMark/>
          </w:tcPr>
          <w:p w14:paraId="4A4C0BB2" w14:textId="399E15B3" w:rsidR="003F5133" w:rsidRPr="00BC3490" w:rsidRDefault="003F5133" w:rsidP="00334CE3">
            <w:pPr>
              <w:spacing w:after="160" w:line="259" w:lineRule="auto"/>
              <w:ind w:left="0"/>
            </w:pPr>
          </w:p>
        </w:tc>
      </w:tr>
      <w:tr w:rsidR="003F5133" w:rsidRPr="00BC3490" w14:paraId="635457E4" w14:textId="77777777" w:rsidTr="00334CE3">
        <w:trPr>
          <w:trHeight w:val="461"/>
        </w:trPr>
        <w:tc>
          <w:tcPr>
            <w:tcW w:w="2140" w:type="dxa"/>
            <w:tcBorders>
              <w:top w:val="single" w:sz="8" w:space="0" w:color="FFFFFF"/>
              <w:left w:val="single" w:sz="8" w:space="0" w:color="FFFFFF"/>
              <w:bottom w:val="single" w:sz="8" w:space="0" w:color="FFFFFF"/>
              <w:right w:val="single" w:sz="8" w:space="0" w:color="FFFFFF"/>
            </w:tcBorders>
            <w:shd w:val="clear" w:color="auto" w:fill="1A3875"/>
            <w:tcMar>
              <w:top w:w="14" w:type="dxa"/>
              <w:left w:w="104" w:type="dxa"/>
              <w:bottom w:w="0" w:type="dxa"/>
              <w:right w:w="104" w:type="dxa"/>
            </w:tcMar>
            <w:hideMark/>
          </w:tcPr>
          <w:p w14:paraId="08585354" w14:textId="77777777" w:rsidR="003F5133" w:rsidRPr="00BC3490" w:rsidRDefault="003F5133" w:rsidP="00334CE3">
            <w:pPr>
              <w:spacing w:after="160" w:line="259" w:lineRule="auto"/>
              <w:ind w:left="0"/>
            </w:pPr>
            <w:r w:rsidRPr="00BC3490">
              <w:rPr>
                <w:b/>
                <w:bCs/>
              </w:rPr>
              <w:t xml:space="preserve">June </w:t>
            </w:r>
            <w:r>
              <w:rPr>
                <w:b/>
                <w:bCs/>
              </w:rPr>
              <w:t>30</w:t>
            </w:r>
          </w:p>
        </w:tc>
        <w:tc>
          <w:tcPr>
            <w:tcW w:w="7960" w:type="dxa"/>
            <w:tcBorders>
              <w:top w:val="single" w:sz="8" w:space="0" w:color="FFFFFF"/>
              <w:left w:val="single" w:sz="8" w:space="0" w:color="FFFFFF"/>
              <w:bottom w:val="single" w:sz="8" w:space="0" w:color="FFFFFF"/>
              <w:right w:val="single" w:sz="8" w:space="0" w:color="FFFFFF"/>
            </w:tcBorders>
            <w:shd w:val="clear" w:color="auto" w:fill="E7E8EC"/>
            <w:tcMar>
              <w:top w:w="14" w:type="dxa"/>
              <w:left w:w="104" w:type="dxa"/>
              <w:bottom w:w="0" w:type="dxa"/>
              <w:right w:w="104" w:type="dxa"/>
            </w:tcMar>
            <w:hideMark/>
          </w:tcPr>
          <w:p w14:paraId="3F816D8C" w14:textId="77777777" w:rsidR="003F5133" w:rsidRPr="00BC3490" w:rsidRDefault="003F5133" w:rsidP="00334CE3">
            <w:pPr>
              <w:spacing w:after="160" w:line="259" w:lineRule="auto"/>
              <w:ind w:left="0"/>
            </w:pPr>
            <w:r w:rsidRPr="00BC3490">
              <w:t>Data due (eligible cases from March-May)</w:t>
            </w:r>
          </w:p>
        </w:tc>
      </w:tr>
      <w:tr w:rsidR="003F5133" w:rsidRPr="00BC3490" w14:paraId="4B510D17" w14:textId="77777777" w:rsidTr="00334CE3">
        <w:trPr>
          <w:trHeight w:val="398"/>
        </w:trPr>
        <w:tc>
          <w:tcPr>
            <w:tcW w:w="2140" w:type="dxa"/>
            <w:tcBorders>
              <w:top w:val="single" w:sz="8" w:space="0" w:color="FFFFFF"/>
              <w:left w:val="single" w:sz="8" w:space="0" w:color="FFFFFF"/>
              <w:bottom w:val="single" w:sz="8" w:space="0" w:color="FFFFFF"/>
              <w:right w:val="single" w:sz="8" w:space="0" w:color="FFFFFF"/>
            </w:tcBorders>
            <w:shd w:val="clear" w:color="auto" w:fill="1A3875"/>
            <w:tcMar>
              <w:top w:w="14" w:type="dxa"/>
              <w:left w:w="104" w:type="dxa"/>
              <w:bottom w:w="0" w:type="dxa"/>
              <w:right w:w="104" w:type="dxa"/>
            </w:tcMar>
            <w:hideMark/>
          </w:tcPr>
          <w:p w14:paraId="35BCC355" w14:textId="77777777" w:rsidR="003F5133" w:rsidRPr="00BC3490" w:rsidRDefault="003F5133" w:rsidP="00334CE3">
            <w:pPr>
              <w:spacing w:after="160" w:line="259" w:lineRule="auto"/>
              <w:ind w:left="0"/>
            </w:pPr>
            <w:r w:rsidRPr="00BC3490">
              <w:rPr>
                <w:b/>
                <w:bCs/>
              </w:rPr>
              <w:t>July</w:t>
            </w:r>
          </w:p>
        </w:tc>
        <w:tc>
          <w:tcPr>
            <w:tcW w:w="7960" w:type="dxa"/>
            <w:tcBorders>
              <w:top w:val="single" w:sz="8" w:space="0" w:color="FFFFFF"/>
              <w:left w:val="single" w:sz="8" w:space="0" w:color="FFFFFF"/>
              <w:bottom w:val="single" w:sz="8" w:space="0" w:color="FFFFFF"/>
              <w:right w:val="single" w:sz="8" w:space="0" w:color="FFFFFF"/>
            </w:tcBorders>
            <w:shd w:val="clear" w:color="auto" w:fill="CCCED6"/>
            <w:tcMar>
              <w:top w:w="14" w:type="dxa"/>
              <w:left w:w="104" w:type="dxa"/>
              <w:bottom w:w="0" w:type="dxa"/>
              <w:right w:w="104" w:type="dxa"/>
            </w:tcMar>
            <w:hideMark/>
          </w:tcPr>
          <w:p w14:paraId="259E773C" w14:textId="00B359DC" w:rsidR="003F5133" w:rsidRPr="00BC3490" w:rsidRDefault="003F5133" w:rsidP="00334CE3">
            <w:pPr>
              <w:spacing w:after="160" w:line="259" w:lineRule="auto"/>
              <w:ind w:left="0"/>
            </w:pPr>
          </w:p>
        </w:tc>
      </w:tr>
      <w:tr w:rsidR="00334CE3" w:rsidRPr="00BC3490" w14:paraId="11A9C22A" w14:textId="77777777" w:rsidTr="00334CE3">
        <w:trPr>
          <w:trHeight w:val="639"/>
        </w:trPr>
        <w:tc>
          <w:tcPr>
            <w:tcW w:w="2140" w:type="dxa"/>
            <w:tcBorders>
              <w:top w:val="single" w:sz="8" w:space="0" w:color="FFFFFF"/>
              <w:left w:val="single" w:sz="8" w:space="0" w:color="FFFFFF"/>
              <w:bottom w:val="single" w:sz="8" w:space="0" w:color="FFFFFF"/>
              <w:right w:val="single" w:sz="8" w:space="0" w:color="FFFFFF"/>
            </w:tcBorders>
            <w:shd w:val="clear" w:color="auto" w:fill="1A3875"/>
            <w:tcMar>
              <w:top w:w="14" w:type="dxa"/>
              <w:left w:w="104" w:type="dxa"/>
              <w:bottom w:w="0" w:type="dxa"/>
              <w:right w:w="104" w:type="dxa"/>
            </w:tcMar>
          </w:tcPr>
          <w:p w14:paraId="656BBE23" w14:textId="6F6C49DE" w:rsidR="00334CE3" w:rsidRPr="00BC3490" w:rsidRDefault="00334CE3" w:rsidP="00334CE3">
            <w:pPr>
              <w:spacing w:after="160" w:line="259" w:lineRule="auto"/>
              <w:ind w:left="0"/>
              <w:rPr>
                <w:b/>
                <w:bCs/>
              </w:rPr>
            </w:pPr>
            <w:r>
              <w:rPr>
                <w:b/>
                <w:bCs/>
              </w:rPr>
              <w:t>August 15</w:t>
            </w:r>
          </w:p>
        </w:tc>
        <w:tc>
          <w:tcPr>
            <w:tcW w:w="7960" w:type="dxa"/>
            <w:tcBorders>
              <w:top w:val="single" w:sz="8" w:space="0" w:color="FFFFFF"/>
              <w:left w:val="single" w:sz="8" w:space="0" w:color="FFFFFF"/>
              <w:bottom w:val="single" w:sz="8" w:space="0" w:color="FFFFFF"/>
              <w:right w:val="single" w:sz="8" w:space="0" w:color="FFFFFF"/>
            </w:tcBorders>
            <w:shd w:val="clear" w:color="auto" w:fill="CCCED6"/>
            <w:tcMar>
              <w:top w:w="14" w:type="dxa"/>
              <w:left w:w="104" w:type="dxa"/>
              <w:bottom w:w="0" w:type="dxa"/>
              <w:right w:w="104" w:type="dxa"/>
            </w:tcMar>
          </w:tcPr>
          <w:p w14:paraId="716A2F69" w14:textId="3525C2F6" w:rsidR="00334CE3" w:rsidRPr="00BC3490" w:rsidRDefault="00334CE3" w:rsidP="00334CE3">
            <w:pPr>
              <w:spacing w:after="160" w:line="259" w:lineRule="auto"/>
              <w:ind w:left="0"/>
            </w:pPr>
            <w:r>
              <w:t>Group Call 12pm CST</w:t>
            </w:r>
          </w:p>
        </w:tc>
      </w:tr>
      <w:tr w:rsidR="003F5133" w:rsidRPr="00BC3490" w14:paraId="319BC1DB" w14:textId="77777777" w:rsidTr="00334CE3">
        <w:trPr>
          <w:trHeight w:val="639"/>
        </w:trPr>
        <w:tc>
          <w:tcPr>
            <w:tcW w:w="2140" w:type="dxa"/>
            <w:tcBorders>
              <w:top w:val="single" w:sz="8" w:space="0" w:color="FFFFFF"/>
              <w:left w:val="single" w:sz="8" w:space="0" w:color="FFFFFF"/>
              <w:bottom w:val="single" w:sz="8" w:space="0" w:color="FFFFFF"/>
              <w:right w:val="single" w:sz="8" w:space="0" w:color="FFFFFF"/>
            </w:tcBorders>
            <w:shd w:val="clear" w:color="auto" w:fill="1A3875"/>
            <w:tcMar>
              <w:top w:w="14" w:type="dxa"/>
              <w:left w:w="104" w:type="dxa"/>
              <w:bottom w:w="0" w:type="dxa"/>
              <w:right w:w="104" w:type="dxa"/>
            </w:tcMar>
            <w:hideMark/>
          </w:tcPr>
          <w:p w14:paraId="7F701274" w14:textId="77777777" w:rsidR="003F5133" w:rsidRPr="00BC3490" w:rsidRDefault="003F5133" w:rsidP="00334CE3">
            <w:pPr>
              <w:spacing w:after="160" w:line="259" w:lineRule="auto"/>
              <w:ind w:left="0"/>
            </w:pPr>
            <w:r w:rsidRPr="00BC3490">
              <w:rPr>
                <w:b/>
                <w:bCs/>
              </w:rPr>
              <w:t xml:space="preserve">Sept </w:t>
            </w:r>
            <w:r>
              <w:rPr>
                <w:b/>
                <w:bCs/>
              </w:rPr>
              <w:t>30</w:t>
            </w:r>
          </w:p>
        </w:tc>
        <w:tc>
          <w:tcPr>
            <w:tcW w:w="7960" w:type="dxa"/>
            <w:tcBorders>
              <w:top w:val="single" w:sz="8" w:space="0" w:color="FFFFFF"/>
              <w:left w:val="single" w:sz="8" w:space="0" w:color="FFFFFF"/>
              <w:bottom w:val="single" w:sz="8" w:space="0" w:color="FFFFFF"/>
              <w:right w:val="single" w:sz="8" w:space="0" w:color="FFFFFF"/>
            </w:tcBorders>
            <w:shd w:val="clear" w:color="auto" w:fill="E7E8EC"/>
            <w:tcMar>
              <w:top w:w="14" w:type="dxa"/>
              <w:left w:w="104" w:type="dxa"/>
              <w:bottom w:w="0" w:type="dxa"/>
              <w:right w:w="104" w:type="dxa"/>
            </w:tcMar>
            <w:hideMark/>
          </w:tcPr>
          <w:p w14:paraId="0980E9F3" w14:textId="77777777" w:rsidR="003F5133" w:rsidRPr="00BC3490" w:rsidRDefault="003F5133" w:rsidP="00334CE3">
            <w:pPr>
              <w:spacing w:after="160" w:line="259" w:lineRule="auto"/>
              <w:ind w:left="0"/>
            </w:pPr>
            <w:r w:rsidRPr="00BC3490">
              <w:t>Data due (eligible cases June-Aug)</w:t>
            </w:r>
          </w:p>
        </w:tc>
      </w:tr>
      <w:tr w:rsidR="003F5133" w:rsidRPr="00BC3490" w14:paraId="67DE0EEF" w14:textId="77777777" w:rsidTr="00334CE3">
        <w:trPr>
          <w:trHeight w:val="639"/>
        </w:trPr>
        <w:tc>
          <w:tcPr>
            <w:tcW w:w="2140" w:type="dxa"/>
            <w:tcBorders>
              <w:top w:val="single" w:sz="8" w:space="0" w:color="FFFFFF"/>
              <w:left w:val="single" w:sz="8" w:space="0" w:color="FFFFFF"/>
              <w:bottom w:val="single" w:sz="8" w:space="0" w:color="FFFFFF"/>
              <w:right w:val="single" w:sz="8" w:space="0" w:color="FFFFFF"/>
            </w:tcBorders>
            <w:shd w:val="clear" w:color="auto" w:fill="1A3875"/>
            <w:tcMar>
              <w:top w:w="14" w:type="dxa"/>
              <w:left w:w="104" w:type="dxa"/>
              <w:bottom w:w="0" w:type="dxa"/>
              <w:right w:w="104" w:type="dxa"/>
            </w:tcMar>
            <w:hideMark/>
          </w:tcPr>
          <w:p w14:paraId="3F68B956" w14:textId="624F72D4" w:rsidR="003F5133" w:rsidRPr="00BC3490" w:rsidRDefault="003F5133" w:rsidP="00334CE3">
            <w:pPr>
              <w:spacing w:after="160" w:line="259" w:lineRule="auto"/>
              <w:ind w:left="0"/>
            </w:pPr>
            <w:r w:rsidRPr="00BC3490">
              <w:rPr>
                <w:b/>
                <w:bCs/>
              </w:rPr>
              <w:t>October</w:t>
            </w:r>
            <w:r w:rsidR="00496C85">
              <w:rPr>
                <w:b/>
                <w:bCs/>
              </w:rPr>
              <w:t xml:space="preserve"> 10</w:t>
            </w:r>
          </w:p>
        </w:tc>
        <w:tc>
          <w:tcPr>
            <w:tcW w:w="7960" w:type="dxa"/>
            <w:tcBorders>
              <w:top w:val="single" w:sz="8" w:space="0" w:color="FFFFFF"/>
              <w:left w:val="single" w:sz="8" w:space="0" w:color="FFFFFF"/>
              <w:bottom w:val="single" w:sz="8" w:space="0" w:color="FFFFFF"/>
              <w:right w:val="single" w:sz="8" w:space="0" w:color="FFFFFF"/>
            </w:tcBorders>
            <w:shd w:val="clear" w:color="auto" w:fill="CCCED6"/>
            <w:tcMar>
              <w:top w:w="14" w:type="dxa"/>
              <w:left w:w="104" w:type="dxa"/>
              <w:bottom w:w="0" w:type="dxa"/>
              <w:right w:w="104" w:type="dxa"/>
            </w:tcMar>
            <w:hideMark/>
          </w:tcPr>
          <w:p w14:paraId="2F9AFCB9" w14:textId="1FE28567" w:rsidR="003F5133" w:rsidRPr="00BC3490" w:rsidRDefault="00496C85" w:rsidP="00334CE3">
            <w:pPr>
              <w:spacing w:after="160" w:line="259" w:lineRule="auto"/>
              <w:ind w:left="0"/>
            </w:pPr>
            <w:r>
              <w:t>Group Call 12pm CST</w:t>
            </w:r>
          </w:p>
        </w:tc>
      </w:tr>
      <w:tr w:rsidR="003F5133" w:rsidRPr="00BC3490" w14:paraId="4791DB3D" w14:textId="77777777" w:rsidTr="00334CE3">
        <w:trPr>
          <w:trHeight w:val="639"/>
        </w:trPr>
        <w:tc>
          <w:tcPr>
            <w:tcW w:w="2140" w:type="dxa"/>
            <w:tcBorders>
              <w:top w:val="single" w:sz="8" w:space="0" w:color="FFFFFF"/>
              <w:left w:val="single" w:sz="8" w:space="0" w:color="FFFFFF"/>
              <w:bottom w:val="single" w:sz="8" w:space="0" w:color="FFFFFF"/>
              <w:right w:val="single" w:sz="8" w:space="0" w:color="FFFFFF"/>
            </w:tcBorders>
            <w:shd w:val="clear" w:color="auto" w:fill="1A3875"/>
            <w:tcMar>
              <w:top w:w="14" w:type="dxa"/>
              <w:left w:w="104" w:type="dxa"/>
              <w:bottom w:w="0" w:type="dxa"/>
              <w:right w:w="104" w:type="dxa"/>
            </w:tcMar>
            <w:hideMark/>
          </w:tcPr>
          <w:p w14:paraId="4CEFDCD6" w14:textId="77777777" w:rsidR="003F5133" w:rsidRPr="00BC3490" w:rsidRDefault="003F5133" w:rsidP="00334CE3">
            <w:pPr>
              <w:spacing w:after="160" w:line="259" w:lineRule="auto"/>
              <w:ind w:left="0"/>
            </w:pPr>
            <w:r w:rsidRPr="00BC3490">
              <w:rPr>
                <w:b/>
                <w:bCs/>
              </w:rPr>
              <w:t xml:space="preserve">Dec </w:t>
            </w:r>
            <w:r>
              <w:rPr>
                <w:b/>
                <w:bCs/>
              </w:rPr>
              <w:t>30</w:t>
            </w:r>
          </w:p>
        </w:tc>
        <w:tc>
          <w:tcPr>
            <w:tcW w:w="7960" w:type="dxa"/>
            <w:tcBorders>
              <w:top w:val="single" w:sz="8" w:space="0" w:color="FFFFFF"/>
              <w:left w:val="single" w:sz="8" w:space="0" w:color="FFFFFF"/>
              <w:bottom w:val="single" w:sz="8" w:space="0" w:color="FFFFFF"/>
              <w:right w:val="single" w:sz="8" w:space="0" w:color="FFFFFF"/>
            </w:tcBorders>
            <w:shd w:val="clear" w:color="auto" w:fill="E7E8EC"/>
            <w:tcMar>
              <w:top w:w="14" w:type="dxa"/>
              <w:left w:w="104" w:type="dxa"/>
              <w:bottom w:w="0" w:type="dxa"/>
              <w:right w:w="104" w:type="dxa"/>
            </w:tcMar>
            <w:hideMark/>
          </w:tcPr>
          <w:p w14:paraId="28F7DACE" w14:textId="77777777" w:rsidR="003F5133" w:rsidRPr="00BC3490" w:rsidRDefault="003F5133" w:rsidP="00334CE3">
            <w:pPr>
              <w:spacing w:after="160" w:line="259" w:lineRule="auto"/>
              <w:ind w:left="0"/>
            </w:pPr>
            <w:r w:rsidRPr="00BC3490">
              <w:t>Data due (eligible cases Sept-Nov)</w:t>
            </w:r>
          </w:p>
        </w:tc>
      </w:tr>
    </w:tbl>
    <w:p w14:paraId="1536F3E2" w14:textId="77777777" w:rsidR="00C55917" w:rsidRPr="0087745C" w:rsidRDefault="00C55917" w:rsidP="00334CE3">
      <w:pPr>
        <w:spacing w:after="4"/>
        <w:ind w:left="0"/>
      </w:pPr>
    </w:p>
    <w:p w14:paraId="65913F88" w14:textId="0B940857" w:rsidR="00C55917" w:rsidRPr="00C55917" w:rsidRDefault="002A3CCF" w:rsidP="00334CE3">
      <w:pPr>
        <w:spacing w:after="4"/>
        <w:ind w:left="0"/>
      </w:pPr>
      <w:r w:rsidRPr="0087745C">
        <w:t xml:space="preserve">Optional and as needed “office hours” </w:t>
      </w:r>
      <w:r w:rsidRPr="002A3CCF">
        <w:t>will be offered</w:t>
      </w:r>
    </w:p>
    <w:p w14:paraId="61330027" w14:textId="7C99B23A" w:rsidR="00C55917" w:rsidRPr="00C55917" w:rsidRDefault="00C55917" w:rsidP="00C55917"/>
    <w:p w14:paraId="7B3AEFAA" w14:textId="77777777" w:rsidR="00496C85" w:rsidRPr="00496C85" w:rsidRDefault="00496C85" w:rsidP="00563C43">
      <w:pPr>
        <w:ind w:left="0"/>
      </w:pPr>
    </w:p>
    <w:p w14:paraId="43C8E074" w14:textId="77777777" w:rsidR="00496C85" w:rsidRPr="00496C85" w:rsidRDefault="00496C85" w:rsidP="00496C85"/>
    <w:p w14:paraId="1A88C105" w14:textId="77777777" w:rsidR="00496C85" w:rsidRPr="00496C85" w:rsidRDefault="00496C85" w:rsidP="00496C85"/>
    <w:p w14:paraId="391A3CB8" w14:textId="77777777" w:rsidR="00496C85" w:rsidRPr="00496C85" w:rsidRDefault="00496C85" w:rsidP="00496C85"/>
    <w:p w14:paraId="71B1F882" w14:textId="77777777" w:rsidR="00496C85" w:rsidRPr="00496C85" w:rsidRDefault="00496C85" w:rsidP="00496C85"/>
    <w:p w14:paraId="796A0FD8" w14:textId="77777777" w:rsidR="00496C85" w:rsidRPr="00496C85" w:rsidRDefault="00496C85" w:rsidP="00496C85"/>
    <w:p w14:paraId="0902A468" w14:textId="77777777" w:rsidR="00496C85" w:rsidRPr="00496C85" w:rsidRDefault="00496C85" w:rsidP="00496C85"/>
    <w:p w14:paraId="5238F231" w14:textId="77777777" w:rsidR="00496C85" w:rsidRPr="00496C85" w:rsidRDefault="00496C85" w:rsidP="00496C85"/>
    <w:p w14:paraId="1968E582" w14:textId="77777777" w:rsidR="00496C85" w:rsidRPr="00496C85" w:rsidRDefault="00496C85" w:rsidP="00496C85"/>
    <w:p w14:paraId="005D9CEC" w14:textId="77777777" w:rsidR="00496C85" w:rsidRPr="00496C85" w:rsidRDefault="00496C85" w:rsidP="00496C85"/>
    <w:p w14:paraId="68B3C72B" w14:textId="77777777" w:rsidR="00496C85" w:rsidRPr="00496C85" w:rsidRDefault="00496C85" w:rsidP="00496C85"/>
    <w:p w14:paraId="370CF643" w14:textId="77777777" w:rsidR="00496C85" w:rsidRPr="00496C85" w:rsidRDefault="00496C85" w:rsidP="00496C85"/>
    <w:p w14:paraId="2DAE68E2" w14:textId="77777777" w:rsidR="00496C85" w:rsidRPr="00496C85" w:rsidRDefault="00496C85" w:rsidP="00496C85"/>
    <w:sectPr w:rsidR="00496C85" w:rsidRPr="00496C85">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648" w:footer="43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8035AB" w14:textId="77777777" w:rsidR="00636228" w:rsidRDefault="00636228">
      <w:pPr>
        <w:spacing w:after="0" w:line="240" w:lineRule="auto"/>
      </w:pPr>
      <w:r>
        <w:separator/>
      </w:r>
    </w:p>
  </w:endnote>
  <w:endnote w:type="continuationSeparator" w:id="0">
    <w:p w14:paraId="507BCF10" w14:textId="77777777" w:rsidR="00636228" w:rsidRDefault="006362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617C8" w14:textId="77777777" w:rsidR="0032679F" w:rsidRDefault="00CC0040">
    <w:pPr>
      <w:spacing w:after="0" w:line="242" w:lineRule="auto"/>
      <w:ind w:left="7445" w:right="113"/>
      <w:jc w:val="right"/>
    </w:pPr>
    <w:r>
      <w:rPr>
        <w:sz w:val="18"/>
        <w:szCs w:val="18"/>
      </w:rPr>
      <w:t xml:space="preserve">Page </w:t>
    </w:r>
    <w:r>
      <w:t>5</w:t>
    </w:r>
    <w:r>
      <w:rPr>
        <w:sz w:val="18"/>
        <w:szCs w:val="18"/>
      </w:rPr>
      <w:t xml:space="preserve"> Original Publication: XXXXXX</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2E714" w14:textId="77777777" w:rsidR="00C26841" w:rsidRDefault="00C26841">
    <w:pPr>
      <w:pBdr>
        <w:top w:val="nil"/>
        <w:left w:val="nil"/>
        <w:bottom w:val="nil"/>
        <w:right w:val="nil"/>
        <w:between w:val="nil"/>
      </w:pBdr>
      <w:tabs>
        <w:tab w:val="center" w:pos="4680"/>
        <w:tab w:val="right" w:pos="9360"/>
      </w:tabs>
      <w:spacing w:after="0" w:line="240" w:lineRule="auto"/>
      <w:ind w:hanging="10"/>
      <w:jc w:val="right"/>
      <w:rPr>
        <w:color w:val="000000"/>
        <w:sz w:val="18"/>
        <w:szCs w:val="18"/>
      </w:rPr>
    </w:pPr>
  </w:p>
  <w:p w14:paraId="102DD48D" w14:textId="520C6AEC" w:rsidR="0032679F" w:rsidRPr="00C26841" w:rsidRDefault="00496C85" w:rsidP="00C26841">
    <w:pPr>
      <w:pBdr>
        <w:top w:val="nil"/>
        <w:left w:val="nil"/>
        <w:bottom w:val="nil"/>
        <w:right w:val="nil"/>
        <w:between w:val="nil"/>
      </w:pBdr>
      <w:tabs>
        <w:tab w:val="center" w:pos="4680"/>
        <w:tab w:val="right" w:pos="9360"/>
      </w:tabs>
      <w:spacing w:after="0" w:line="240" w:lineRule="auto"/>
      <w:ind w:hanging="10"/>
      <w:rPr>
        <w:color w:val="000000"/>
        <w:sz w:val="18"/>
        <w:szCs w:val="18"/>
      </w:rPr>
    </w:pPr>
    <w:r>
      <w:rPr>
        <w:color w:val="000000"/>
        <w:sz w:val="18"/>
        <w:szCs w:val="18"/>
      </w:rPr>
      <w:t xml:space="preserve">January 15, </w:t>
    </w:r>
    <w:proofErr w:type="gramStart"/>
    <w:r>
      <w:rPr>
        <w:color w:val="000000"/>
        <w:sz w:val="18"/>
        <w:szCs w:val="18"/>
      </w:rPr>
      <w:t>2025</w:t>
    </w:r>
    <w:proofErr w:type="gramEnd"/>
    <w:r w:rsidR="00C26841">
      <w:rPr>
        <w:color w:val="000000"/>
        <w:sz w:val="18"/>
        <w:szCs w:val="18"/>
      </w:rPr>
      <w:tab/>
    </w:r>
    <w:r w:rsidR="00CC0040" w:rsidRPr="00C26841">
      <w:rPr>
        <w:color w:val="000000"/>
        <w:sz w:val="18"/>
        <w:szCs w:val="18"/>
      </w:rPr>
      <w:t xml:space="preserve">                                                                                                        </w:t>
    </w:r>
    <w:r w:rsidR="00CC0040" w:rsidRPr="00C26841">
      <w:rPr>
        <w:color w:val="000000"/>
        <w:sz w:val="18"/>
        <w:szCs w:val="18"/>
      </w:rPr>
      <w:fldChar w:fldCharType="begin"/>
    </w:r>
    <w:r w:rsidR="00CC0040" w:rsidRPr="00C26841">
      <w:rPr>
        <w:color w:val="000000"/>
        <w:sz w:val="18"/>
        <w:szCs w:val="18"/>
      </w:rPr>
      <w:instrText>PAGE</w:instrText>
    </w:r>
    <w:r w:rsidR="00CC0040" w:rsidRPr="00C26841">
      <w:rPr>
        <w:color w:val="000000"/>
        <w:sz w:val="18"/>
        <w:szCs w:val="18"/>
      </w:rPr>
      <w:fldChar w:fldCharType="separate"/>
    </w:r>
    <w:r w:rsidR="005A7383" w:rsidRPr="00C26841">
      <w:rPr>
        <w:noProof/>
        <w:color w:val="000000"/>
        <w:sz w:val="18"/>
        <w:szCs w:val="18"/>
      </w:rPr>
      <w:t>1</w:t>
    </w:r>
    <w:r w:rsidR="00CC0040" w:rsidRPr="00C26841">
      <w:rPr>
        <w:color w:val="000000"/>
        <w:sz w:val="18"/>
        <w:szCs w:val="18"/>
      </w:rPr>
      <w:fldChar w:fldCharType="end"/>
    </w:r>
  </w:p>
  <w:p w14:paraId="493FD301" w14:textId="77777777" w:rsidR="0032679F" w:rsidRDefault="0032679F">
    <w:pPr>
      <w:pBdr>
        <w:top w:val="nil"/>
        <w:left w:val="nil"/>
        <w:bottom w:val="nil"/>
        <w:right w:val="nil"/>
        <w:between w:val="nil"/>
      </w:pBdr>
      <w:tabs>
        <w:tab w:val="center" w:pos="4680"/>
        <w:tab w:val="right" w:pos="9360"/>
      </w:tabs>
      <w:spacing w:after="0" w:line="240" w:lineRule="auto"/>
      <w:ind w:hanging="10"/>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44DCA" w14:textId="77777777" w:rsidR="0032679F" w:rsidRDefault="00CC0040">
    <w:pPr>
      <w:spacing w:after="0" w:line="242" w:lineRule="auto"/>
      <w:ind w:left="7445" w:right="113"/>
      <w:jc w:val="right"/>
    </w:pPr>
    <w:r>
      <w:rPr>
        <w:sz w:val="18"/>
        <w:szCs w:val="18"/>
      </w:rPr>
      <w:t xml:space="preserve">Page </w:t>
    </w:r>
    <w:r>
      <w:t>5</w:t>
    </w:r>
    <w:r>
      <w:rPr>
        <w:sz w:val="18"/>
        <w:szCs w:val="18"/>
      </w:rPr>
      <w:t xml:space="preserve"> Original Publication: XXXXXX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07C6D8" w14:textId="77777777" w:rsidR="00636228" w:rsidRDefault="00636228">
      <w:pPr>
        <w:spacing w:after="0" w:line="240" w:lineRule="auto"/>
      </w:pPr>
      <w:r>
        <w:separator/>
      </w:r>
    </w:p>
  </w:footnote>
  <w:footnote w:type="continuationSeparator" w:id="0">
    <w:p w14:paraId="48B061BC" w14:textId="77777777" w:rsidR="00636228" w:rsidRDefault="006362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1EAC0" w14:textId="77777777" w:rsidR="0032679F" w:rsidRDefault="00CC0040">
    <w:pPr>
      <w:spacing w:after="0" w:line="259" w:lineRule="auto"/>
      <w:ind w:left="-360"/>
    </w:pPr>
    <w:r>
      <w:rPr>
        <w:noProof/>
      </w:rPr>
      <w:drawing>
        <wp:anchor distT="0" distB="0" distL="114300" distR="114300" simplePos="0" relativeHeight="251660288" behindDoc="0" locked="0" layoutInCell="1" hidden="0" allowOverlap="1" wp14:anchorId="4BE4DAEF" wp14:editId="25AFDC5E">
          <wp:simplePos x="0" y="0"/>
          <wp:positionH relativeFrom="page">
            <wp:posOffset>4217598</wp:posOffset>
          </wp:positionH>
          <wp:positionV relativeFrom="page">
            <wp:posOffset>438785</wp:posOffset>
          </wp:positionV>
          <wp:extent cx="3248478" cy="762106"/>
          <wp:effectExtent l="0" t="0" r="0" b="0"/>
          <wp:wrapSquare wrapText="bothSides" distT="0" distB="0" distL="114300" distR="114300"/>
          <wp:docPr id="2"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3248478" cy="762106"/>
                  </a:xfrm>
                  <a:prstGeom prst="rect">
                    <a:avLst/>
                  </a:prstGeom>
                  <a:ln/>
                </pic:spPr>
              </pic:pic>
            </a:graphicData>
          </a:graphic>
        </wp:anchor>
      </w:drawing>
    </w:r>
    <w:r>
      <w:rPr>
        <w:noProof/>
      </w:rPr>
      <w:drawing>
        <wp:anchor distT="0" distB="0" distL="114300" distR="114300" simplePos="0" relativeHeight="251661312" behindDoc="0" locked="0" layoutInCell="1" hidden="0" allowOverlap="1" wp14:anchorId="66A5B7F2" wp14:editId="7E8EA8C9">
          <wp:simplePos x="0" y="0"/>
          <wp:positionH relativeFrom="page">
            <wp:posOffset>441685</wp:posOffset>
          </wp:positionH>
          <wp:positionV relativeFrom="page">
            <wp:posOffset>438785</wp:posOffset>
          </wp:positionV>
          <wp:extent cx="2018921" cy="961804"/>
          <wp:effectExtent l="0" t="0" r="0" b="0"/>
          <wp:wrapSquare wrapText="bothSides" distT="0" distB="0" distL="114300" distR="114300"/>
          <wp:docPr id="7"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2"/>
                  <a:srcRect/>
                  <a:stretch>
                    <a:fillRect/>
                  </a:stretch>
                </pic:blipFill>
                <pic:spPr>
                  <a:xfrm>
                    <a:off x="0" y="0"/>
                    <a:ext cx="2018921" cy="961804"/>
                  </a:xfrm>
                  <a:prstGeom prst="rect">
                    <a:avLst/>
                  </a:prstGeom>
                  <a:ln/>
                </pic:spPr>
              </pic:pic>
            </a:graphicData>
          </a:graphic>
        </wp:anchor>
      </w:drawing>
    </w:r>
    <w:r>
      <w:rPr>
        <w:sz w:val="20"/>
        <w:szCs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7CF75" w14:textId="41072685" w:rsidR="0032679F" w:rsidRDefault="00CC0040">
    <w:pPr>
      <w:pBdr>
        <w:top w:val="nil"/>
        <w:left w:val="nil"/>
        <w:bottom w:val="nil"/>
        <w:right w:val="nil"/>
        <w:between w:val="nil"/>
      </w:pBdr>
      <w:tabs>
        <w:tab w:val="center" w:pos="4680"/>
        <w:tab w:val="right" w:pos="9360"/>
      </w:tabs>
      <w:spacing w:after="240" w:line="480" w:lineRule="auto"/>
      <w:ind w:left="0"/>
      <w:rPr>
        <w:rFonts w:ascii="Calibri" w:eastAsia="Calibri" w:hAnsi="Calibri" w:cs="Calibri"/>
        <w:color w:val="000000"/>
      </w:rPr>
    </w:pPr>
    <w:r>
      <w:rPr>
        <w:rFonts w:ascii="Calibri" w:eastAsia="Calibri" w:hAnsi="Calibri" w:cs="Calibri"/>
        <w:color w:val="000000"/>
      </w:rPr>
      <w:t xml:space="preserve">                   </w:t>
    </w:r>
    <w:r w:rsidR="00057F61">
      <w:rPr>
        <w:noProof/>
      </w:rPr>
      <w:drawing>
        <wp:inline distT="0" distB="0" distL="0" distR="0" wp14:anchorId="4EF21BA9" wp14:editId="6C055EC8">
          <wp:extent cx="2109547" cy="708660"/>
          <wp:effectExtent l="0" t="0" r="5080" b="0"/>
          <wp:docPr id="8" name="Picture 8"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Graphical user interface, text, application&#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b="17843"/>
                  <a:stretch/>
                </pic:blipFill>
                <pic:spPr bwMode="auto">
                  <a:xfrm>
                    <a:off x="0" y="0"/>
                    <a:ext cx="2122272" cy="712935"/>
                  </a:xfrm>
                  <a:prstGeom prst="rect">
                    <a:avLst/>
                  </a:prstGeom>
                  <a:noFill/>
                  <a:ln>
                    <a:noFill/>
                  </a:ln>
                  <a:extLst>
                    <a:ext uri="{53640926-AAD7-44D8-BBD7-CCE9431645EC}">
                      <a14:shadowObscured xmlns:a14="http://schemas.microsoft.com/office/drawing/2010/main"/>
                    </a:ext>
                  </a:extLst>
                </pic:spPr>
              </pic:pic>
            </a:graphicData>
          </a:graphic>
        </wp:inline>
      </w:drawing>
    </w:r>
    <w:r w:rsidR="00463109">
      <w:rPr>
        <w:noProof/>
      </w:rPr>
      <w:t xml:space="preserve">                                                </w:t>
    </w:r>
    <w:r w:rsidR="00057F61">
      <w:rPr>
        <w:noProof/>
      </w:rPr>
      <w:drawing>
        <wp:inline distT="0" distB="0" distL="0" distR="0" wp14:anchorId="2AB54EEE" wp14:editId="08A1CFD0">
          <wp:extent cx="1771650" cy="723916"/>
          <wp:effectExtent l="0" t="0" r="0" b="0"/>
          <wp:docPr id="10" name="Picture 10"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Graphical user interface, application&#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99836" cy="735433"/>
                  </a:xfrm>
                  <a:prstGeom prst="rect">
                    <a:avLst/>
                  </a:prstGeom>
                  <a:noFill/>
                  <a:ln>
                    <a:noFill/>
                  </a:ln>
                </pic:spPr>
              </pic:pic>
            </a:graphicData>
          </a:graphic>
        </wp:inline>
      </w:drawing>
    </w:r>
  </w:p>
  <w:p w14:paraId="593E7C51" w14:textId="77777777" w:rsidR="0032679F" w:rsidRDefault="00CC0040">
    <w:pPr>
      <w:spacing w:after="0" w:line="259" w:lineRule="auto"/>
      <w:ind w:left="-360"/>
    </w:pPr>
    <w:r>
      <w:rPr>
        <w:sz w:val="20"/>
        <w:szCs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768B9" w14:textId="77777777" w:rsidR="0032679F" w:rsidRDefault="00CC0040">
    <w:pPr>
      <w:spacing w:after="0" w:line="259" w:lineRule="auto"/>
      <w:ind w:left="-360"/>
    </w:pPr>
    <w:r>
      <w:rPr>
        <w:noProof/>
      </w:rPr>
      <w:drawing>
        <wp:anchor distT="0" distB="0" distL="114300" distR="114300" simplePos="0" relativeHeight="251658240" behindDoc="0" locked="0" layoutInCell="1" hidden="0" allowOverlap="1" wp14:anchorId="33AA1B8B" wp14:editId="1FEF80A2">
          <wp:simplePos x="0" y="0"/>
          <wp:positionH relativeFrom="page">
            <wp:posOffset>4217598</wp:posOffset>
          </wp:positionH>
          <wp:positionV relativeFrom="page">
            <wp:posOffset>438785</wp:posOffset>
          </wp:positionV>
          <wp:extent cx="3248478" cy="762106"/>
          <wp:effectExtent l="0" t="0" r="0" b="0"/>
          <wp:wrapSquare wrapText="bothSides" distT="0" distB="0" distL="114300" distR="114300"/>
          <wp:docPr id="5"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3248478" cy="762106"/>
                  </a:xfrm>
                  <a:prstGeom prst="rect">
                    <a:avLst/>
                  </a:prstGeom>
                  <a:ln/>
                </pic:spPr>
              </pic:pic>
            </a:graphicData>
          </a:graphic>
        </wp:anchor>
      </w:drawing>
    </w:r>
    <w:r>
      <w:rPr>
        <w:noProof/>
      </w:rPr>
      <w:drawing>
        <wp:anchor distT="0" distB="0" distL="114300" distR="114300" simplePos="0" relativeHeight="251659264" behindDoc="0" locked="0" layoutInCell="1" hidden="0" allowOverlap="1" wp14:anchorId="42269839" wp14:editId="5DAAA696">
          <wp:simplePos x="0" y="0"/>
          <wp:positionH relativeFrom="page">
            <wp:posOffset>441685</wp:posOffset>
          </wp:positionH>
          <wp:positionV relativeFrom="page">
            <wp:posOffset>438785</wp:posOffset>
          </wp:positionV>
          <wp:extent cx="2018921" cy="961804"/>
          <wp:effectExtent l="0" t="0" r="0" b="0"/>
          <wp:wrapSquare wrapText="bothSides" distT="0" distB="0" distL="114300" distR="114300"/>
          <wp:docPr id="1"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2"/>
                  <a:srcRect/>
                  <a:stretch>
                    <a:fillRect/>
                  </a:stretch>
                </pic:blipFill>
                <pic:spPr>
                  <a:xfrm>
                    <a:off x="0" y="0"/>
                    <a:ext cx="2018921" cy="961804"/>
                  </a:xfrm>
                  <a:prstGeom prst="rect">
                    <a:avLst/>
                  </a:prstGeom>
                  <a:ln/>
                </pic:spPr>
              </pic:pic>
            </a:graphicData>
          </a:graphic>
        </wp:anchor>
      </w:drawing>
    </w:r>
    <w:r>
      <w:rPr>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C0D15"/>
    <w:multiLevelType w:val="hybridMultilevel"/>
    <w:tmpl w:val="10783A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926C17"/>
    <w:multiLevelType w:val="hybridMultilevel"/>
    <w:tmpl w:val="F0C66F32"/>
    <w:lvl w:ilvl="0" w:tplc="06BA56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1B1256"/>
    <w:multiLevelType w:val="hybridMultilevel"/>
    <w:tmpl w:val="5B9619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3736A9"/>
    <w:multiLevelType w:val="hybridMultilevel"/>
    <w:tmpl w:val="6480EC86"/>
    <w:lvl w:ilvl="0" w:tplc="679A090C">
      <w:start w:val="1"/>
      <w:numFmt w:val="bullet"/>
      <w:lvlText w:val="•"/>
      <w:lvlJc w:val="left"/>
      <w:pPr>
        <w:tabs>
          <w:tab w:val="num" w:pos="720"/>
        </w:tabs>
        <w:ind w:left="720" w:hanging="360"/>
      </w:pPr>
      <w:rPr>
        <w:rFonts w:ascii="Arial" w:hAnsi="Arial" w:hint="default"/>
      </w:rPr>
    </w:lvl>
    <w:lvl w:ilvl="1" w:tplc="57D85D08" w:tentative="1">
      <w:start w:val="1"/>
      <w:numFmt w:val="bullet"/>
      <w:lvlText w:val="•"/>
      <w:lvlJc w:val="left"/>
      <w:pPr>
        <w:tabs>
          <w:tab w:val="num" w:pos="1440"/>
        </w:tabs>
        <w:ind w:left="1440" w:hanging="360"/>
      </w:pPr>
      <w:rPr>
        <w:rFonts w:ascii="Arial" w:hAnsi="Arial" w:hint="default"/>
      </w:rPr>
    </w:lvl>
    <w:lvl w:ilvl="2" w:tplc="82C8C70A" w:tentative="1">
      <w:start w:val="1"/>
      <w:numFmt w:val="bullet"/>
      <w:lvlText w:val="•"/>
      <w:lvlJc w:val="left"/>
      <w:pPr>
        <w:tabs>
          <w:tab w:val="num" w:pos="2160"/>
        </w:tabs>
        <w:ind w:left="2160" w:hanging="360"/>
      </w:pPr>
      <w:rPr>
        <w:rFonts w:ascii="Arial" w:hAnsi="Arial" w:hint="default"/>
      </w:rPr>
    </w:lvl>
    <w:lvl w:ilvl="3" w:tplc="5162B19A" w:tentative="1">
      <w:start w:val="1"/>
      <w:numFmt w:val="bullet"/>
      <w:lvlText w:val="•"/>
      <w:lvlJc w:val="left"/>
      <w:pPr>
        <w:tabs>
          <w:tab w:val="num" w:pos="2880"/>
        </w:tabs>
        <w:ind w:left="2880" w:hanging="360"/>
      </w:pPr>
      <w:rPr>
        <w:rFonts w:ascii="Arial" w:hAnsi="Arial" w:hint="default"/>
      </w:rPr>
    </w:lvl>
    <w:lvl w:ilvl="4" w:tplc="02B63832" w:tentative="1">
      <w:start w:val="1"/>
      <w:numFmt w:val="bullet"/>
      <w:lvlText w:val="•"/>
      <w:lvlJc w:val="left"/>
      <w:pPr>
        <w:tabs>
          <w:tab w:val="num" w:pos="3600"/>
        </w:tabs>
        <w:ind w:left="3600" w:hanging="360"/>
      </w:pPr>
      <w:rPr>
        <w:rFonts w:ascii="Arial" w:hAnsi="Arial" w:hint="default"/>
      </w:rPr>
    </w:lvl>
    <w:lvl w:ilvl="5" w:tplc="45F2CF2C" w:tentative="1">
      <w:start w:val="1"/>
      <w:numFmt w:val="bullet"/>
      <w:lvlText w:val="•"/>
      <w:lvlJc w:val="left"/>
      <w:pPr>
        <w:tabs>
          <w:tab w:val="num" w:pos="4320"/>
        </w:tabs>
        <w:ind w:left="4320" w:hanging="360"/>
      </w:pPr>
      <w:rPr>
        <w:rFonts w:ascii="Arial" w:hAnsi="Arial" w:hint="default"/>
      </w:rPr>
    </w:lvl>
    <w:lvl w:ilvl="6" w:tplc="4BF8D1A4" w:tentative="1">
      <w:start w:val="1"/>
      <w:numFmt w:val="bullet"/>
      <w:lvlText w:val="•"/>
      <w:lvlJc w:val="left"/>
      <w:pPr>
        <w:tabs>
          <w:tab w:val="num" w:pos="5040"/>
        </w:tabs>
        <w:ind w:left="5040" w:hanging="360"/>
      </w:pPr>
      <w:rPr>
        <w:rFonts w:ascii="Arial" w:hAnsi="Arial" w:hint="default"/>
      </w:rPr>
    </w:lvl>
    <w:lvl w:ilvl="7" w:tplc="29C6E57A" w:tentative="1">
      <w:start w:val="1"/>
      <w:numFmt w:val="bullet"/>
      <w:lvlText w:val="•"/>
      <w:lvlJc w:val="left"/>
      <w:pPr>
        <w:tabs>
          <w:tab w:val="num" w:pos="5760"/>
        </w:tabs>
        <w:ind w:left="5760" w:hanging="360"/>
      </w:pPr>
      <w:rPr>
        <w:rFonts w:ascii="Arial" w:hAnsi="Arial" w:hint="default"/>
      </w:rPr>
    </w:lvl>
    <w:lvl w:ilvl="8" w:tplc="3AA680CA"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4A921D7"/>
    <w:multiLevelType w:val="multilevel"/>
    <w:tmpl w:val="BC7A3FC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25AB3A67"/>
    <w:multiLevelType w:val="hybridMultilevel"/>
    <w:tmpl w:val="C3C4B066"/>
    <w:lvl w:ilvl="0" w:tplc="BF9093B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6216C02"/>
    <w:multiLevelType w:val="hybridMultilevel"/>
    <w:tmpl w:val="62B41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775950"/>
    <w:multiLevelType w:val="hybridMultilevel"/>
    <w:tmpl w:val="3982C2E8"/>
    <w:lvl w:ilvl="0" w:tplc="04090001">
      <w:start w:val="1"/>
      <w:numFmt w:val="bullet"/>
      <w:lvlText w:val=""/>
      <w:lvlJc w:val="left"/>
      <w:pPr>
        <w:ind w:left="730" w:hanging="360"/>
      </w:pPr>
      <w:rPr>
        <w:rFonts w:ascii="Symbol" w:hAnsi="Symbol" w:hint="default"/>
      </w:rPr>
    </w:lvl>
    <w:lvl w:ilvl="1" w:tplc="04090003" w:tentative="1">
      <w:start w:val="1"/>
      <w:numFmt w:val="bullet"/>
      <w:lvlText w:val="o"/>
      <w:lvlJc w:val="left"/>
      <w:pPr>
        <w:ind w:left="1450" w:hanging="360"/>
      </w:pPr>
      <w:rPr>
        <w:rFonts w:ascii="Courier New" w:hAnsi="Courier New" w:cs="Courier New" w:hint="default"/>
      </w:rPr>
    </w:lvl>
    <w:lvl w:ilvl="2" w:tplc="04090005" w:tentative="1">
      <w:start w:val="1"/>
      <w:numFmt w:val="bullet"/>
      <w:lvlText w:val=""/>
      <w:lvlJc w:val="left"/>
      <w:pPr>
        <w:ind w:left="2170" w:hanging="360"/>
      </w:pPr>
      <w:rPr>
        <w:rFonts w:ascii="Wingdings" w:hAnsi="Wingdings" w:hint="default"/>
      </w:rPr>
    </w:lvl>
    <w:lvl w:ilvl="3" w:tplc="04090001" w:tentative="1">
      <w:start w:val="1"/>
      <w:numFmt w:val="bullet"/>
      <w:lvlText w:val=""/>
      <w:lvlJc w:val="left"/>
      <w:pPr>
        <w:ind w:left="2890" w:hanging="360"/>
      </w:pPr>
      <w:rPr>
        <w:rFonts w:ascii="Symbol" w:hAnsi="Symbol" w:hint="default"/>
      </w:rPr>
    </w:lvl>
    <w:lvl w:ilvl="4" w:tplc="04090003" w:tentative="1">
      <w:start w:val="1"/>
      <w:numFmt w:val="bullet"/>
      <w:lvlText w:val="o"/>
      <w:lvlJc w:val="left"/>
      <w:pPr>
        <w:ind w:left="3610" w:hanging="360"/>
      </w:pPr>
      <w:rPr>
        <w:rFonts w:ascii="Courier New" w:hAnsi="Courier New" w:cs="Courier New" w:hint="default"/>
      </w:rPr>
    </w:lvl>
    <w:lvl w:ilvl="5" w:tplc="04090005" w:tentative="1">
      <w:start w:val="1"/>
      <w:numFmt w:val="bullet"/>
      <w:lvlText w:val=""/>
      <w:lvlJc w:val="left"/>
      <w:pPr>
        <w:ind w:left="4330" w:hanging="360"/>
      </w:pPr>
      <w:rPr>
        <w:rFonts w:ascii="Wingdings" w:hAnsi="Wingdings" w:hint="default"/>
      </w:rPr>
    </w:lvl>
    <w:lvl w:ilvl="6" w:tplc="04090001" w:tentative="1">
      <w:start w:val="1"/>
      <w:numFmt w:val="bullet"/>
      <w:lvlText w:val=""/>
      <w:lvlJc w:val="left"/>
      <w:pPr>
        <w:ind w:left="5050" w:hanging="360"/>
      </w:pPr>
      <w:rPr>
        <w:rFonts w:ascii="Symbol" w:hAnsi="Symbol" w:hint="default"/>
      </w:rPr>
    </w:lvl>
    <w:lvl w:ilvl="7" w:tplc="04090003" w:tentative="1">
      <w:start w:val="1"/>
      <w:numFmt w:val="bullet"/>
      <w:lvlText w:val="o"/>
      <w:lvlJc w:val="left"/>
      <w:pPr>
        <w:ind w:left="5770" w:hanging="360"/>
      </w:pPr>
      <w:rPr>
        <w:rFonts w:ascii="Courier New" w:hAnsi="Courier New" w:cs="Courier New" w:hint="default"/>
      </w:rPr>
    </w:lvl>
    <w:lvl w:ilvl="8" w:tplc="04090005" w:tentative="1">
      <w:start w:val="1"/>
      <w:numFmt w:val="bullet"/>
      <w:lvlText w:val=""/>
      <w:lvlJc w:val="left"/>
      <w:pPr>
        <w:ind w:left="6490" w:hanging="360"/>
      </w:pPr>
      <w:rPr>
        <w:rFonts w:ascii="Wingdings" w:hAnsi="Wingdings" w:hint="default"/>
      </w:rPr>
    </w:lvl>
  </w:abstractNum>
  <w:abstractNum w:abstractNumId="8" w15:restartNumberingAfterBreak="0">
    <w:nsid w:val="3E3C3F6D"/>
    <w:multiLevelType w:val="hybridMultilevel"/>
    <w:tmpl w:val="68A267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40413876"/>
    <w:multiLevelType w:val="hybridMultilevel"/>
    <w:tmpl w:val="A3FED538"/>
    <w:lvl w:ilvl="0" w:tplc="5F1C3A40">
      <w:start w:val="1"/>
      <w:numFmt w:val="decimal"/>
      <w:lvlText w:val="%1."/>
      <w:lvlJc w:val="left"/>
      <w:pPr>
        <w:ind w:left="720" w:hanging="360"/>
      </w:pPr>
      <w:rPr>
        <w:rFonts w:ascii="Calibri" w:eastAsiaTheme="minorHAnsi" w:hAnsi="Calibri" w:cs="Calibri"/>
      </w:rPr>
    </w:lvl>
    <w:lvl w:ilvl="1" w:tplc="65D065D4">
      <w:start w:val="1"/>
      <w:numFmt w:val="decimal"/>
      <w:lvlText w:val="%2."/>
      <w:lvlJc w:val="left"/>
      <w:pPr>
        <w:ind w:left="1440" w:hanging="360"/>
      </w:pPr>
      <w:rPr>
        <w:rFonts w:ascii="Calibri" w:eastAsia="Calibri" w:hAnsi="Calibri" w:cs="Calibri"/>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4EC80BE3"/>
    <w:multiLevelType w:val="hybridMultilevel"/>
    <w:tmpl w:val="4C0A99F0"/>
    <w:lvl w:ilvl="0" w:tplc="F06E6C3C">
      <w:start w:val="1"/>
      <w:numFmt w:val="decimal"/>
      <w:lvlText w:val="%1."/>
      <w:lvlJc w:val="left"/>
      <w:pPr>
        <w:ind w:left="1440" w:hanging="360"/>
      </w:pPr>
    </w:lvl>
    <w:lvl w:ilvl="1" w:tplc="AB72B310">
      <w:start w:val="1"/>
      <w:numFmt w:val="decimal"/>
      <w:lvlText w:val="%2."/>
      <w:lvlJc w:val="left"/>
      <w:pPr>
        <w:ind w:left="1440" w:hanging="360"/>
      </w:pPr>
    </w:lvl>
    <w:lvl w:ilvl="2" w:tplc="EB5E1F82">
      <w:start w:val="1"/>
      <w:numFmt w:val="decimal"/>
      <w:lvlText w:val="%3."/>
      <w:lvlJc w:val="left"/>
      <w:pPr>
        <w:ind w:left="1440" w:hanging="360"/>
      </w:pPr>
    </w:lvl>
    <w:lvl w:ilvl="3" w:tplc="107CB38C">
      <w:start w:val="1"/>
      <w:numFmt w:val="decimal"/>
      <w:lvlText w:val="%4."/>
      <w:lvlJc w:val="left"/>
      <w:pPr>
        <w:ind w:left="1440" w:hanging="360"/>
      </w:pPr>
    </w:lvl>
    <w:lvl w:ilvl="4" w:tplc="B0ECE272">
      <w:start w:val="1"/>
      <w:numFmt w:val="decimal"/>
      <w:lvlText w:val="%5."/>
      <w:lvlJc w:val="left"/>
      <w:pPr>
        <w:ind w:left="1440" w:hanging="360"/>
      </w:pPr>
    </w:lvl>
    <w:lvl w:ilvl="5" w:tplc="E4040A44">
      <w:start w:val="1"/>
      <w:numFmt w:val="decimal"/>
      <w:lvlText w:val="%6."/>
      <w:lvlJc w:val="left"/>
      <w:pPr>
        <w:ind w:left="1440" w:hanging="360"/>
      </w:pPr>
    </w:lvl>
    <w:lvl w:ilvl="6" w:tplc="2E1EC068">
      <w:start w:val="1"/>
      <w:numFmt w:val="decimal"/>
      <w:lvlText w:val="%7."/>
      <w:lvlJc w:val="left"/>
      <w:pPr>
        <w:ind w:left="1440" w:hanging="360"/>
      </w:pPr>
    </w:lvl>
    <w:lvl w:ilvl="7" w:tplc="CC28D3E6">
      <w:start w:val="1"/>
      <w:numFmt w:val="decimal"/>
      <w:lvlText w:val="%8."/>
      <w:lvlJc w:val="left"/>
      <w:pPr>
        <w:ind w:left="1440" w:hanging="360"/>
      </w:pPr>
    </w:lvl>
    <w:lvl w:ilvl="8" w:tplc="AC9A2C8C">
      <w:start w:val="1"/>
      <w:numFmt w:val="decimal"/>
      <w:lvlText w:val="%9."/>
      <w:lvlJc w:val="left"/>
      <w:pPr>
        <w:ind w:left="1440" w:hanging="360"/>
      </w:pPr>
    </w:lvl>
  </w:abstractNum>
  <w:abstractNum w:abstractNumId="11" w15:restartNumberingAfterBreak="0">
    <w:nsid w:val="53FC33AA"/>
    <w:multiLevelType w:val="hybridMultilevel"/>
    <w:tmpl w:val="83328E62"/>
    <w:lvl w:ilvl="0" w:tplc="04090001">
      <w:start w:val="1"/>
      <w:numFmt w:val="bullet"/>
      <w:lvlText w:val=""/>
      <w:lvlJc w:val="left"/>
      <w:pPr>
        <w:ind w:left="730" w:hanging="360"/>
      </w:pPr>
      <w:rPr>
        <w:rFonts w:ascii="Symbol" w:hAnsi="Symbol" w:hint="default"/>
      </w:rPr>
    </w:lvl>
    <w:lvl w:ilvl="1" w:tplc="04090003" w:tentative="1">
      <w:start w:val="1"/>
      <w:numFmt w:val="bullet"/>
      <w:lvlText w:val="o"/>
      <w:lvlJc w:val="left"/>
      <w:pPr>
        <w:ind w:left="1450" w:hanging="360"/>
      </w:pPr>
      <w:rPr>
        <w:rFonts w:ascii="Courier New" w:hAnsi="Courier New" w:cs="Courier New" w:hint="default"/>
      </w:rPr>
    </w:lvl>
    <w:lvl w:ilvl="2" w:tplc="04090005" w:tentative="1">
      <w:start w:val="1"/>
      <w:numFmt w:val="bullet"/>
      <w:lvlText w:val=""/>
      <w:lvlJc w:val="left"/>
      <w:pPr>
        <w:ind w:left="2170" w:hanging="360"/>
      </w:pPr>
      <w:rPr>
        <w:rFonts w:ascii="Wingdings" w:hAnsi="Wingdings" w:hint="default"/>
      </w:rPr>
    </w:lvl>
    <w:lvl w:ilvl="3" w:tplc="04090001" w:tentative="1">
      <w:start w:val="1"/>
      <w:numFmt w:val="bullet"/>
      <w:lvlText w:val=""/>
      <w:lvlJc w:val="left"/>
      <w:pPr>
        <w:ind w:left="2890" w:hanging="360"/>
      </w:pPr>
      <w:rPr>
        <w:rFonts w:ascii="Symbol" w:hAnsi="Symbol" w:hint="default"/>
      </w:rPr>
    </w:lvl>
    <w:lvl w:ilvl="4" w:tplc="04090003" w:tentative="1">
      <w:start w:val="1"/>
      <w:numFmt w:val="bullet"/>
      <w:lvlText w:val="o"/>
      <w:lvlJc w:val="left"/>
      <w:pPr>
        <w:ind w:left="3610" w:hanging="360"/>
      </w:pPr>
      <w:rPr>
        <w:rFonts w:ascii="Courier New" w:hAnsi="Courier New" w:cs="Courier New" w:hint="default"/>
      </w:rPr>
    </w:lvl>
    <w:lvl w:ilvl="5" w:tplc="04090005" w:tentative="1">
      <w:start w:val="1"/>
      <w:numFmt w:val="bullet"/>
      <w:lvlText w:val=""/>
      <w:lvlJc w:val="left"/>
      <w:pPr>
        <w:ind w:left="4330" w:hanging="360"/>
      </w:pPr>
      <w:rPr>
        <w:rFonts w:ascii="Wingdings" w:hAnsi="Wingdings" w:hint="default"/>
      </w:rPr>
    </w:lvl>
    <w:lvl w:ilvl="6" w:tplc="04090001" w:tentative="1">
      <w:start w:val="1"/>
      <w:numFmt w:val="bullet"/>
      <w:lvlText w:val=""/>
      <w:lvlJc w:val="left"/>
      <w:pPr>
        <w:ind w:left="5050" w:hanging="360"/>
      </w:pPr>
      <w:rPr>
        <w:rFonts w:ascii="Symbol" w:hAnsi="Symbol" w:hint="default"/>
      </w:rPr>
    </w:lvl>
    <w:lvl w:ilvl="7" w:tplc="04090003" w:tentative="1">
      <w:start w:val="1"/>
      <w:numFmt w:val="bullet"/>
      <w:lvlText w:val="o"/>
      <w:lvlJc w:val="left"/>
      <w:pPr>
        <w:ind w:left="5770" w:hanging="360"/>
      </w:pPr>
      <w:rPr>
        <w:rFonts w:ascii="Courier New" w:hAnsi="Courier New" w:cs="Courier New" w:hint="default"/>
      </w:rPr>
    </w:lvl>
    <w:lvl w:ilvl="8" w:tplc="04090005" w:tentative="1">
      <w:start w:val="1"/>
      <w:numFmt w:val="bullet"/>
      <w:lvlText w:val=""/>
      <w:lvlJc w:val="left"/>
      <w:pPr>
        <w:ind w:left="6490" w:hanging="360"/>
      </w:pPr>
      <w:rPr>
        <w:rFonts w:ascii="Wingdings" w:hAnsi="Wingdings" w:hint="default"/>
      </w:rPr>
    </w:lvl>
  </w:abstractNum>
  <w:abstractNum w:abstractNumId="12" w15:restartNumberingAfterBreak="0">
    <w:nsid w:val="57174AC7"/>
    <w:multiLevelType w:val="multilevel"/>
    <w:tmpl w:val="01A20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31912CD"/>
    <w:multiLevelType w:val="hybridMultilevel"/>
    <w:tmpl w:val="1040C2DA"/>
    <w:lvl w:ilvl="0" w:tplc="B68804C0">
      <w:start w:val="1"/>
      <w:numFmt w:val="decimal"/>
      <w:lvlText w:val="%1."/>
      <w:lvlJc w:val="left"/>
      <w:pPr>
        <w:ind w:left="1440" w:hanging="360"/>
      </w:pPr>
    </w:lvl>
    <w:lvl w:ilvl="1" w:tplc="98A8E20A">
      <w:start w:val="1"/>
      <w:numFmt w:val="decimal"/>
      <w:lvlText w:val="%2."/>
      <w:lvlJc w:val="left"/>
      <w:pPr>
        <w:ind w:left="1440" w:hanging="360"/>
      </w:pPr>
    </w:lvl>
    <w:lvl w:ilvl="2" w:tplc="5774945E">
      <w:start w:val="1"/>
      <w:numFmt w:val="decimal"/>
      <w:lvlText w:val="%3."/>
      <w:lvlJc w:val="left"/>
      <w:pPr>
        <w:ind w:left="1440" w:hanging="360"/>
      </w:pPr>
    </w:lvl>
    <w:lvl w:ilvl="3" w:tplc="7E88AEB0">
      <w:start w:val="1"/>
      <w:numFmt w:val="decimal"/>
      <w:lvlText w:val="%4."/>
      <w:lvlJc w:val="left"/>
      <w:pPr>
        <w:ind w:left="1440" w:hanging="360"/>
      </w:pPr>
    </w:lvl>
    <w:lvl w:ilvl="4" w:tplc="067AE47C">
      <w:start w:val="1"/>
      <w:numFmt w:val="decimal"/>
      <w:lvlText w:val="%5."/>
      <w:lvlJc w:val="left"/>
      <w:pPr>
        <w:ind w:left="1440" w:hanging="360"/>
      </w:pPr>
    </w:lvl>
    <w:lvl w:ilvl="5" w:tplc="27D4632A">
      <w:start w:val="1"/>
      <w:numFmt w:val="decimal"/>
      <w:lvlText w:val="%6."/>
      <w:lvlJc w:val="left"/>
      <w:pPr>
        <w:ind w:left="1440" w:hanging="360"/>
      </w:pPr>
    </w:lvl>
    <w:lvl w:ilvl="6" w:tplc="AB80BFD2">
      <w:start w:val="1"/>
      <w:numFmt w:val="decimal"/>
      <w:lvlText w:val="%7."/>
      <w:lvlJc w:val="left"/>
      <w:pPr>
        <w:ind w:left="1440" w:hanging="360"/>
      </w:pPr>
    </w:lvl>
    <w:lvl w:ilvl="7" w:tplc="4C4C4DF0">
      <w:start w:val="1"/>
      <w:numFmt w:val="decimal"/>
      <w:lvlText w:val="%8."/>
      <w:lvlJc w:val="left"/>
      <w:pPr>
        <w:ind w:left="1440" w:hanging="360"/>
      </w:pPr>
    </w:lvl>
    <w:lvl w:ilvl="8" w:tplc="5B1486A2">
      <w:start w:val="1"/>
      <w:numFmt w:val="decimal"/>
      <w:lvlText w:val="%9."/>
      <w:lvlJc w:val="left"/>
      <w:pPr>
        <w:ind w:left="1440" w:hanging="360"/>
      </w:pPr>
    </w:lvl>
  </w:abstractNum>
  <w:abstractNum w:abstractNumId="14" w15:restartNumberingAfterBreak="0">
    <w:nsid w:val="6A092592"/>
    <w:multiLevelType w:val="hybridMultilevel"/>
    <w:tmpl w:val="1F74FB16"/>
    <w:lvl w:ilvl="0" w:tplc="07186EA2">
      <w:start w:val="1"/>
      <w:numFmt w:val="bullet"/>
      <w:lvlText w:val="•"/>
      <w:lvlJc w:val="left"/>
      <w:pPr>
        <w:tabs>
          <w:tab w:val="num" w:pos="720"/>
        </w:tabs>
        <w:ind w:left="720" w:hanging="360"/>
      </w:pPr>
      <w:rPr>
        <w:rFonts w:ascii="Arial" w:hAnsi="Arial" w:hint="default"/>
      </w:rPr>
    </w:lvl>
    <w:lvl w:ilvl="1" w:tplc="AD8076B2" w:tentative="1">
      <w:start w:val="1"/>
      <w:numFmt w:val="bullet"/>
      <w:lvlText w:val="•"/>
      <w:lvlJc w:val="left"/>
      <w:pPr>
        <w:tabs>
          <w:tab w:val="num" w:pos="1440"/>
        </w:tabs>
        <w:ind w:left="1440" w:hanging="360"/>
      </w:pPr>
      <w:rPr>
        <w:rFonts w:ascii="Arial" w:hAnsi="Arial" w:hint="default"/>
      </w:rPr>
    </w:lvl>
    <w:lvl w:ilvl="2" w:tplc="018E1A7C" w:tentative="1">
      <w:start w:val="1"/>
      <w:numFmt w:val="bullet"/>
      <w:lvlText w:val="•"/>
      <w:lvlJc w:val="left"/>
      <w:pPr>
        <w:tabs>
          <w:tab w:val="num" w:pos="2160"/>
        </w:tabs>
        <w:ind w:left="2160" w:hanging="360"/>
      </w:pPr>
      <w:rPr>
        <w:rFonts w:ascii="Arial" w:hAnsi="Arial" w:hint="default"/>
      </w:rPr>
    </w:lvl>
    <w:lvl w:ilvl="3" w:tplc="59CE8F8E" w:tentative="1">
      <w:start w:val="1"/>
      <w:numFmt w:val="bullet"/>
      <w:lvlText w:val="•"/>
      <w:lvlJc w:val="left"/>
      <w:pPr>
        <w:tabs>
          <w:tab w:val="num" w:pos="2880"/>
        </w:tabs>
        <w:ind w:left="2880" w:hanging="360"/>
      </w:pPr>
      <w:rPr>
        <w:rFonts w:ascii="Arial" w:hAnsi="Arial" w:hint="default"/>
      </w:rPr>
    </w:lvl>
    <w:lvl w:ilvl="4" w:tplc="E2A8EBE8" w:tentative="1">
      <w:start w:val="1"/>
      <w:numFmt w:val="bullet"/>
      <w:lvlText w:val="•"/>
      <w:lvlJc w:val="left"/>
      <w:pPr>
        <w:tabs>
          <w:tab w:val="num" w:pos="3600"/>
        </w:tabs>
        <w:ind w:left="3600" w:hanging="360"/>
      </w:pPr>
      <w:rPr>
        <w:rFonts w:ascii="Arial" w:hAnsi="Arial" w:hint="default"/>
      </w:rPr>
    </w:lvl>
    <w:lvl w:ilvl="5" w:tplc="DEC01C9A" w:tentative="1">
      <w:start w:val="1"/>
      <w:numFmt w:val="bullet"/>
      <w:lvlText w:val="•"/>
      <w:lvlJc w:val="left"/>
      <w:pPr>
        <w:tabs>
          <w:tab w:val="num" w:pos="4320"/>
        </w:tabs>
        <w:ind w:left="4320" w:hanging="360"/>
      </w:pPr>
      <w:rPr>
        <w:rFonts w:ascii="Arial" w:hAnsi="Arial" w:hint="default"/>
      </w:rPr>
    </w:lvl>
    <w:lvl w:ilvl="6" w:tplc="93A45F66" w:tentative="1">
      <w:start w:val="1"/>
      <w:numFmt w:val="bullet"/>
      <w:lvlText w:val="•"/>
      <w:lvlJc w:val="left"/>
      <w:pPr>
        <w:tabs>
          <w:tab w:val="num" w:pos="5040"/>
        </w:tabs>
        <w:ind w:left="5040" w:hanging="360"/>
      </w:pPr>
      <w:rPr>
        <w:rFonts w:ascii="Arial" w:hAnsi="Arial" w:hint="default"/>
      </w:rPr>
    </w:lvl>
    <w:lvl w:ilvl="7" w:tplc="27DEEDAA" w:tentative="1">
      <w:start w:val="1"/>
      <w:numFmt w:val="bullet"/>
      <w:lvlText w:val="•"/>
      <w:lvlJc w:val="left"/>
      <w:pPr>
        <w:tabs>
          <w:tab w:val="num" w:pos="5760"/>
        </w:tabs>
        <w:ind w:left="5760" w:hanging="360"/>
      </w:pPr>
      <w:rPr>
        <w:rFonts w:ascii="Arial" w:hAnsi="Arial" w:hint="default"/>
      </w:rPr>
    </w:lvl>
    <w:lvl w:ilvl="8" w:tplc="31A03DFC"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6A447F69"/>
    <w:multiLevelType w:val="hybridMultilevel"/>
    <w:tmpl w:val="89DC2E52"/>
    <w:lvl w:ilvl="0" w:tplc="856C2AE2">
      <w:start w:val="1"/>
      <w:numFmt w:val="bullet"/>
      <w:lvlText w:val="•"/>
      <w:lvlJc w:val="left"/>
      <w:pPr>
        <w:tabs>
          <w:tab w:val="num" w:pos="720"/>
        </w:tabs>
        <w:ind w:left="720" w:hanging="360"/>
      </w:pPr>
      <w:rPr>
        <w:rFonts w:ascii="Arial" w:hAnsi="Arial" w:hint="default"/>
      </w:rPr>
    </w:lvl>
    <w:lvl w:ilvl="1" w:tplc="A1AA8E10" w:tentative="1">
      <w:start w:val="1"/>
      <w:numFmt w:val="bullet"/>
      <w:lvlText w:val="•"/>
      <w:lvlJc w:val="left"/>
      <w:pPr>
        <w:tabs>
          <w:tab w:val="num" w:pos="1440"/>
        </w:tabs>
        <w:ind w:left="1440" w:hanging="360"/>
      </w:pPr>
      <w:rPr>
        <w:rFonts w:ascii="Arial" w:hAnsi="Arial" w:hint="default"/>
      </w:rPr>
    </w:lvl>
    <w:lvl w:ilvl="2" w:tplc="9E440D60" w:tentative="1">
      <w:start w:val="1"/>
      <w:numFmt w:val="bullet"/>
      <w:lvlText w:val="•"/>
      <w:lvlJc w:val="left"/>
      <w:pPr>
        <w:tabs>
          <w:tab w:val="num" w:pos="2160"/>
        </w:tabs>
        <w:ind w:left="2160" w:hanging="360"/>
      </w:pPr>
      <w:rPr>
        <w:rFonts w:ascii="Arial" w:hAnsi="Arial" w:hint="default"/>
      </w:rPr>
    </w:lvl>
    <w:lvl w:ilvl="3" w:tplc="74FA087A" w:tentative="1">
      <w:start w:val="1"/>
      <w:numFmt w:val="bullet"/>
      <w:lvlText w:val="•"/>
      <w:lvlJc w:val="left"/>
      <w:pPr>
        <w:tabs>
          <w:tab w:val="num" w:pos="2880"/>
        </w:tabs>
        <w:ind w:left="2880" w:hanging="360"/>
      </w:pPr>
      <w:rPr>
        <w:rFonts w:ascii="Arial" w:hAnsi="Arial" w:hint="default"/>
      </w:rPr>
    </w:lvl>
    <w:lvl w:ilvl="4" w:tplc="A2307870" w:tentative="1">
      <w:start w:val="1"/>
      <w:numFmt w:val="bullet"/>
      <w:lvlText w:val="•"/>
      <w:lvlJc w:val="left"/>
      <w:pPr>
        <w:tabs>
          <w:tab w:val="num" w:pos="3600"/>
        </w:tabs>
        <w:ind w:left="3600" w:hanging="360"/>
      </w:pPr>
      <w:rPr>
        <w:rFonts w:ascii="Arial" w:hAnsi="Arial" w:hint="default"/>
      </w:rPr>
    </w:lvl>
    <w:lvl w:ilvl="5" w:tplc="EE2250C0" w:tentative="1">
      <w:start w:val="1"/>
      <w:numFmt w:val="bullet"/>
      <w:lvlText w:val="•"/>
      <w:lvlJc w:val="left"/>
      <w:pPr>
        <w:tabs>
          <w:tab w:val="num" w:pos="4320"/>
        </w:tabs>
        <w:ind w:left="4320" w:hanging="360"/>
      </w:pPr>
      <w:rPr>
        <w:rFonts w:ascii="Arial" w:hAnsi="Arial" w:hint="default"/>
      </w:rPr>
    </w:lvl>
    <w:lvl w:ilvl="6" w:tplc="683ADE0E" w:tentative="1">
      <w:start w:val="1"/>
      <w:numFmt w:val="bullet"/>
      <w:lvlText w:val="•"/>
      <w:lvlJc w:val="left"/>
      <w:pPr>
        <w:tabs>
          <w:tab w:val="num" w:pos="5040"/>
        </w:tabs>
        <w:ind w:left="5040" w:hanging="360"/>
      </w:pPr>
      <w:rPr>
        <w:rFonts w:ascii="Arial" w:hAnsi="Arial" w:hint="default"/>
      </w:rPr>
    </w:lvl>
    <w:lvl w:ilvl="7" w:tplc="5FC8095E" w:tentative="1">
      <w:start w:val="1"/>
      <w:numFmt w:val="bullet"/>
      <w:lvlText w:val="•"/>
      <w:lvlJc w:val="left"/>
      <w:pPr>
        <w:tabs>
          <w:tab w:val="num" w:pos="5760"/>
        </w:tabs>
        <w:ind w:left="5760" w:hanging="360"/>
      </w:pPr>
      <w:rPr>
        <w:rFonts w:ascii="Arial" w:hAnsi="Arial" w:hint="default"/>
      </w:rPr>
    </w:lvl>
    <w:lvl w:ilvl="8" w:tplc="D73A4D22"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7CFD3E1E"/>
    <w:multiLevelType w:val="hybridMultilevel"/>
    <w:tmpl w:val="95267756"/>
    <w:lvl w:ilvl="0" w:tplc="9314CCE8">
      <w:start w:val="1"/>
      <w:numFmt w:val="bullet"/>
      <w:lvlText w:val="•"/>
      <w:lvlJc w:val="left"/>
      <w:pPr>
        <w:tabs>
          <w:tab w:val="num" w:pos="720"/>
        </w:tabs>
        <w:ind w:left="720" w:hanging="360"/>
      </w:pPr>
      <w:rPr>
        <w:rFonts w:ascii="Arial" w:hAnsi="Arial" w:hint="default"/>
      </w:rPr>
    </w:lvl>
    <w:lvl w:ilvl="1" w:tplc="7876C3BE" w:tentative="1">
      <w:start w:val="1"/>
      <w:numFmt w:val="bullet"/>
      <w:lvlText w:val="•"/>
      <w:lvlJc w:val="left"/>
      <w:pPr>
        <w:tabs>
          <w:tab w:val="num" w:pos="1440"/>
        </w:tabs>
        <w:ind w:left="1440" w:hanging="360"/>
      </w:pPr>
      <w:rPr>
        <w:rFonts w:ascii="Arial" w:hAnsi="Arial" w:hint="default"/>
      </w:rPr>
    </w:lvl>
    <w:lvl w:ilvl="2" w:tplc="DC765788" w:tentative="1">
      <w:start w:val="1"/>
      <w:numFmt w:val="bullet"/>
      <w:lvlText w:val="•"/>
      <w:lvlJc w:val="left"/>
      <w:pPr>
        <w:tabs>
          <w:tab w:val="num" w:pos="2160"/>
        </w:tabs>
        <w:ind w:left="2160" w:hanging="360"/>
      </w:pPr>
      <w:rPr>
        <w:rFonts w:ascii="Arial" w:hAnsi="Arial" w:hint="default"/>
      </w:rPr>
    </w:lvl>
    <w:lvl w:ilvl="3" w:tplc="616CD368" w:tentative="1">
      <w:start w:val="1"/>
      <w:numFmt w:val="bullet"/>
      <w:lvlText w:val="•"/>
      <w:lvlJc w:val="left"/>
      <w:pPr>
        <w:tabs>
          <w:tab w:val="num" w:pos="2880"/>
        </w:tabs>
        <w:ind w:left="2880" w:hanging="360"/>
      </w:pPr>
      <w:rPr>
        <w:rFonts w:ascii="Arial" w:hAnsi="Arial" w:hint="default"/>
      </w:rPr>
    </w:lvl>
    <w:lvl w:ilvl="4" w:tplc="DED2BAA8" w:tentative="1">
      <w:start w:val="1"/>
      <w:numFmt w:val="bullet"/>
      <w:lvlText w:val="•"/>
      <w:lvlJc w:val="left"/>
      <w:pPr>
        <w:tabs>
          <w:tab w:val="num" w:pos="3600"/>
        </w:tabs>
        <w:ind w:left="3600" w:hanging="360"/>
      </w:pPr>
      <w:rPr>
        <w:rFonts w:ascii="Arial" w:hAnsi="Arial" w:hint="default"/>
      </w:rPr>
    </w:lvl>
    <w:lvl w:ilvl="5" w:tplc="520888E0" w:tentative="1">
      <w:start w:val="1"/>
      <w:numFmt w:val="bullet"/>
      <w:lvlText w:val="•"/>
      <w:lvlJc w:val="left"/>
      <w:pPr>
        <w:tabs>
          <w:tab w:val="num" w:pos="4320"/>
        </w:tabs>
        <w:ind w:left="4320" w:hanging="360"/>
      </w:pPr>
      <w:rPr>
        <w:rFonts w:ascii="Arial" w:hAnsi="Arial" w:hint="default"/>
      </w:rPr>
    </w:lvl>
    <w:lvl w:ilvl="6" w:tplc="7248CF8E" w:tentative="1">
      <w:start w:val="1"/>
      <w:numFmt w:val="bullet"/>
      <w:lvlText w:val="•"/>
      <w:lvlJc w:val="left"/>
      <w:pPr>
        <w:tabs>
          <w:tab w:val="num" w:pos="5040"/>
        </w:tabs>
        <w:ind w:left="5040" w:hanging="360"/>
      </w:pPr>
      <w:rPr>
        <w:rFonts w:ascii="Arial" w:hAnsi="Arial" w:hint="default"/>
      </w:rPr>
    </w:lvl>
    <w:lvl w:ilvl="7" w:tplc="04EE94CE" w:tentative="1">
      <w:start w:val="1"/>
      <w:numFmt w:val="bullet"/>
      <w:lvlText w:val="•"/>
      <w:lvlJc w:val="left"/>
      <w:pPr>
        <w:tabs>
          <w:tab w:val="num" w:pos="5760"/>
        </w:tabs>
        <w:ind w:left="5760" w:hanging="360"/>
      </w:pPr>
      <w:rPr>
        <w:rFonts w:ascii="Arial" w:hAnsi="Arial" w:hint="default"/>
      </w:rPr>
    </w:lvl>
    <w:lvl w:ilvl="8" w:tplc="399C81C0"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7F4671BE"/>
    <w:multiLevelType w:val="hybridMultilevel"/>
    <w:tmpl w:val="A614DE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0693811">
    <w:abstractNumId w:val="4"/>
  </w:num>
  <w:num w:numId="2" w16cid:durableId="1482386077">
    <w:abstractNumId w:val="1"/>
  </w:num>
  <w:num w:numId="3" w16cid:durableId="453989377">
    <w:abstractNumId w:val="6"/>
  </w:num>
  <w:num w:numId="4" w16cid:durableId="1429081988">
    <w:abstractNumId w:val="2"/>
  </w:num>
  <w:num w:numId="5" w16cid:durableId="48308980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51714576">
    <w:abstractNumId w:val="9"/>
    <w:lvlOverride w:ilvl="0"/>
    <w:lvlOverride w:ilvl="1">
      <w:startOverride w:val="1"/>
    </w:lvlOverride>
    <w:lvlOverride w:ilvl="2"/>
    <w:lvlOverride w:ilvl="3"/>
    <w:lvlOverride w:ilvl="4"/>
    <w:lvlOverride w:ilvl="5"/>
    <w:lvlOverride w:ilvl="6"/>
    <w:lvlOverride w:ilvl="7"/>
    <w:lvlOverride w:ilvl="8"/>
  </w:num>
  <w:num w:numId="7" w16cid:durableId="843133612">
    <w:abstractNumId w:val="5"/>
  </w:num>
  <w:num w:numId="8" w16cid:durableId="1452625007">
    <w:abstractNumId w:val="13"/>
  </w:num>
  <w:num w:numId="9" w16cid:durableId="348793767">
    <w:abstractNumId w:val="0"/>
  </w:num>
  <w:num w:numId="10" w16cid:durableId="989558340">
    <w:abstractNumId w:val="17"/>
  </w:num>
  <w:num w:numId="11" w16cid:durableId="31537760">
    <w:abstractNumId w:val="10"/>
  </w:num>
  <w:num w:numId="12" w16cid:durableId="1933128852">
    <w:abstractNumId w:val="11"/>
  </w:num>
  <w:num w:numId="13" w16cid:durableId="1393963869">
    <w:abstractNumId w:val="3"/>
  </w:num>
  <w:num w:numId="14" w16cid:durableId="1699887347">
    <w:abstractNumId w:val="15"/>
  </w:num>
  <w:num w:numId="15" w16cid:durableId="1433744627">
    <w:abstractNumId w:val="16"/>
  </w:num>
  <w:num w:numId="16" w16cid:durableId="44060947">
    <w:abstractNumId w:val="12"/>
  </w:num>
  <w:num w:numId="17" w16cid:durableId="972251408">
    <w:abstractNumId w:val="14"/>
  </w:num>
  <w:num w:numId="18" w16cid:durableId="8969366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679F"/>
    <w:rsid w:val="000018AB"/>
    <w:rsid w:val="00037909"/>
    <w:rsid w:val="00045EE8"/>
    <w:rsid w:val="00057F61"/>
    <w:rsid w:val="00060F4E"/>
    <w:rsid w:val="0009067B"/>
    <w:rsid w:val="00095C89"/>
    <w:rsid w:val="00096774"/>
    <w:rsid w:val="000A6179"/>
    <w:rsid w:val="000A7360"/>
    <w:rsid w:val="000B4D14"/>
    <w:rsid w:val="000B7D6C"/>
    <w:rsid w:val="000D26DC"/>
    <w:rsid w:val="000D7D55"/>
    <w:rsid w:val="000E59FA"/>
    <w:rsid w:val="000F002E"/>
    <w:rsid w:val="000F157F"/>
    <w:rsid w:val="000F5F20"/>
    <w:rsid w:val="00110316"/>
    <w:rsid w:val="00110CDA"/>
    <w:rsid w:val="00111A78"/>
    <w:rsid w:val="00127408"/>
    <w:rsid w:val="00134105"/>
    <w:rsid w:val="001346E4"/>
    <w:rsid w:val="001568EC"/>
    <w:rsid w:val="0016015C"/>
    <w:rsid w:val="001646D1"/>
    <w:rsid w:val="00166C0F"/>
    <w:rsid w:val="00172657"/>
    <w:rsid w:val="00172A9B"/>
    <w:rsid w:val="001757FF"/>
    <w:rsid w:val="00176814"/>
    <w:rsid w:val="00176A2C"/>
    <w:rsid w:val="00182109"/>
    <w:rsid w:val="00191395"/>
    <w:rsid w:val="00196D34"/>
    <w:rsid w:val="001A4D09"/>
    <w:rsid w:val="001B0EAB"/>
    <w:rsid w:val="001C1424"/>
    <w:rsid w:val="001C5ABD"/>
    <w:rsid w:val="001C7C7D"/>
    <w:rsid w:val="001D093F"/>
    <w:rsid w:val="001F6556"/>
    <w:rsid w:val="00200653"/>
    <w:rsid w:val="002145A5"/>
    <w:rsid w:val="0022092A"/>
    <w:rsid w:val="00240A6D"/>
    <w:rsid w:val="00240BA4"/>
    <w:rsid w:val="00284B66"/>
    <w:rsid w:val="00295FAA"/>
    <w:rsid w:val="002A2F55"/>
    <w:rsid w:val="002A3CCF"/>
    <w:rsid w:val="002B1130"/>
    <w:rsid w:val="002B1B69"/>
    <w:rsid w:val="002C28A4"/>
    <w:rsid w:val="002C5169"/>
    <w:rsid w:val="002C7CCA"/>
    <w:rsid w:val="002D354E"/>
    <w:rsid w:val="002E2D75"/>
    <w:rsid w:val="00302625"/>
    <w:rsid w:val="00304B22"/>
    <w:rsid w:val="00305F97"/>
    <w:rsid w:val="003061E1"/>
    <w:rsid w:val="00324A86"/>
    <w:rsid w:val="0032679F"/>
    <w:rsid w:val="00326FED"/>
    <w:rsid w:val="00327D09"/>
    <w:rsid w:val="003322F6"/>
    <w:rsid w:val="00334CE3"/>
    <w:rsid w:val="00337D45"/>
    <w:rsid w:val="00340434"/>
    <w:rsid w:val="003506DD"/>
    <w:rsid w:val="00350F27"/>
    <w:rsid w:val="0036129B"/>
    <w:rsid w:val="00362DB0"/>
    <w:rsid w:val="00384FD6"/>
    <w:rsid w:val="003B2977"/>
    <w:rsid w:val="003B7FD3"/>
    <w:rsid w:val="003C3AF8"/>
    <w:rsid w:val="003C3F3B"/>
    <w:rsid w:val="003E19CD"/>
    <w:rsid w:val="003E1FBC"/>
    <w:rsid w:val="003E2898"/>
    <w:rsid w:val="003E3094"/>
    <w:rsid w:val="003E57ED"/>
    <w:rsid w:val="003E7C86"/>
    <w:rsid w:val="003F2B77"/>
    <w:rsid w:val="003F5133"/>
    <w:rsid w:val="00406456"/>
    <w:rsid w:val="004122F4"/>
    <w:rsid w:val="00433838"/>
    <w:rsid w:val="00433AE6"/>
    <w:rsid w:val="00445142"/>
    <w:rsid w:val="00447A9F"/>
    <w:rsid w:val="00453DCC"/>
    <w:rsid w:val="004577E3"/>
    <w:rsid w:val="00463109"/>
    <w:rsid w:val="004640B3"/>
    <w:rsid w:val="00466FCE"/>
    <w:rsid w:val="00472637"/>
    <w:rsid w:val="00476B73"/>
    <w:rsid w:val="00491B69"/>
    <w:rsid w:val="00496C85"/>
    <w:rsid w:val="004A2F50"/>
    <w:rsid w:val="004B2E15"/>
    <w:rsid w:val="004B738E"/>
    <w:rsid w:val="004C5C33"/>
    <w:rsid w:val="004D1670"/>
    <w:rsid w:val="004D3282"/>
    <w:rsid w:val="004E53AA"/>
    <w:rsid w:val="004E7BB8"/>
    <w:rsid w:val="00505183"/>
    <w:rsid w:val="00520A7E"/>
    <w:rsid w:val="00525905"/>
    <w:rsid w:val="005337CA"/>
    <w:rsid w:val="0053383E"/>
    <w:rsid w:val="00536389"/>
    <w:rsid w:val="0054211A"/>
    <w:rsid w:val="00546892"/>
    <w:rsid w:val="005606F3"/>
    <w:rsid w:val="00563C43"/>
    <w:rsid w:val="005669CB"/>
    <w:rsid w:val="00572D92"/>
    <w:rsid w:val="005A7383"/>
    <w:rsid w:val="005B0221"/>
    <w:rsid w:val="005B1B44"/>
    <w:rsid w:val="005D0A87"/>
    <w:rsid w:val="005D0F40"/>
    <w:rsid w:val="005D3F2D"/>
    <w:rsid w:val="005D7064"/>
    <w:rsid w:val="005D75C6"/>
    <w:rsid w:val="005F088D"/>
    <w:rsid w:val="005F3391"/>
    <w:rsid w:val="005F39B2"/>
    <w:rsid w:val="00601B46"/>
    <w:rsid w:val="006103A8"/>
    <w:rsid w:val="00625D85"/>
    <w:rsid w:val="00626F9F"/>
    <w:rsid w:val="006276E7"/>
    <w:rsid w:val="0063175F"/>
    <w:rsid w:val="00634E1E"/>
    <w:rsid w:val="0063572E"/>
    <w:rsid w:val="00636228"/>
    <w:rsid w:val="006401A4"/>
    <w:rsid w:val="00646C26"/>
    <w:rsid w:val="00656B75"/>
    <w:rsid w:val="00666F54"/>
    <w:rsid w:val="00670889"/>
    <w:rsid w:val="00670C5A"/>
    <w:rsid w:val="00671215"/>
    <w:rsid w:val="00673CC6"/>
    <w:rsid w:val="00683707"/>
    <w:rsid w:val="00691090"/>
    <w:rsid w:val="0069651B"/>
    <w:rsid w:val="006A0372"/>
    <w:rsid w:val="006A461F"/>
    <w:rsid w:val="006A615B"/>
    <w:rsid w:val="006D2A50"/>
    <w:rsid w:val="006D78EF"/>
    <w:rsid w:val="006E276C"/>
    <w:rsid w:val="006F76A2"/>
    <w:rsid w:val="0070262A"/>
    <w:rsid w:val="00722BF1"/>
    <w:rsid w:val="00722C3F"/>
    <w:rsid w:val="00732D3B"/>
    <w:rsid w:val="0074327E"/>
    <w:rsid w:val="00766DCA"/>
    <w:rsid w:val="00783F2C"/>
    <w:rsid w:val="00790B59"/>
    <w:rsid w:val="00792B7D"/>
    <w:rsid w:val="00796AFC"/>
    <w:rsid w:val="007C61AB"/>
    <w:rsid w:val="007D1F37"/>
    <w:rsid w:val="007E1B20"/>
    <w:rsid w:val="007E46F1"/>
    <w:rsid w:val="007E79BD"/>
    <w:rsid w:val="007F42F2"/>
    <w:rsid w:val="00804BF8"/>
    <w:rsid w:val="00806F09"/>
    <w:rsid w:val="00821DF4"/>
    <w:rsid w:val="0082646E"/>
    <w:rsid w:val="00835380"/>
    <w:rsid w:val="00836CC2"/>
    <w:rsid w:val="008507E2"/>
    <w:rsid w:val="00850C91"/>
    <w:rsid w:val="00855507"/>
    <w:rsid w:val="00855BAB"/>
    <w:rsid w:val="00861125"/>
    <w:rsid w:val="0086451D"/>
    <w:rsid w:val="0087745C"/>
    <w:rsid w:val="008A3C8E"/>
    <w:rsid w:val="008A5A89"/>
    <w:rsid w:val="008A6BEA"/>
    <w:rsid w:val="008C0982"/>
    <w:rsid w:val="008C35B6"/>
    <w:rsid w:val="008C3E7A"/>
    <w:rsid w:val="008E2ACE"/>
    <w:rsid w:val="008E32D1"/>
    <w:rsid w:val="008E33E4"/>
    <w:rsid w:val="008E5506"/>
    <w:rsid w:val="00900349"/>
    <w:rsid w:val="009028C5"/>
    <w:rsid w:val="00906D5E"/>
    <w:rsid w:val="00914592"/>
    <w:rsid w:val="00926933"/>
    <w:rsid w:val="0095125F"/>
    <w:rsid w:val="009615E5"/>
    <w:rsid w:val="00961FE0"/>
    <w:rsid w:val="00973639"/>
    <w:rsid w:val="00983EB6"/>
    <w:rsid w:val="0098626C"/>
    <w:rsid w:val="009965B6"/>
    <w:rsid w:val="009C0593"/>
    <w:rsid w:val="009C1E6D"/>
    <w:rsid w:val="009F3EFC"/>
    <w:rsid w:val="009F4AFE"/>
    <w:rsid w:val="009F4D3F"/>
    <w:rsid w:val="009F6DA0"/>
    <w:rsid w:val="00A030BF"/>
    <w:rsid w:val="00A1667B"/>
    <w:rsid w:val="00A2188F"/>
    <w:rsid w:val="00A22B08"/>
    <w:rsid w:val="00A232F3"/>
    <w:rsid w:val="00A24A4E"/>
    <w:rsid w:val="00A4103B"/>
    <w:rsid w:val="00A41F8D"/>
    <w:rsid w:val="00A46675"/>
    <w:rsid w:val="00A4675F"/>
    <w:rsid w:val="00A54D76"/>
    <w:rsid w:val="00A5549C"/>
    <w:rsid w:val="00A6209C"/>
    <w:rsid w:val="00A637F5"/>
    <w:rsid w:val="00A678B9"/>
    <w:rsid w:val="00A707F3"/>
    <w:rsid w:val="00A810C1"/>
    <w:rsid w:val="00A82396"/>
    <w:rsid w:val="00A936D8"/>
    <w:rsid w:val="00AC57D3"/>
    <w:rsid w:val="00AC5D8D"/>
    <w:rsid w:val="00AE0B33"/>
    <w:rsid w:val="00AE42A8"/>
    <w:rsid w:val="00AF5FED"/>
    <w:rsid w:val="00B1075F"/>
    <w:rsid w:val="00B1283A"/>
    <w:rsid w:val="00B2301B"/>
    <w:rsid w:val="00B236BE"/>
    <w:rsid w:val="00B2476A"/>
    <w:rsid w:val="00B325E7"/>
    <w:rsid w:val="00B328B7"/>
    <w:rsid w:val="00B3300A"/>
    <w:rsid w:val="00B35234"/>
    <w:rsid w:val="00B41CB1"/>
    <w:rsid w:val="00B50E82"/>
    <w:rsid w:val="00B53379"/>
    <w:rsid w:val="00B54180"/>
    <w:rsid w:val="00B60377"/>
    <w:rsid w:val="00B61ED5"/>
    <w:rsid w:val="00B62525"/>
    <w:rsid w:val="00B80A13"/>
    <w:rsid w:val="00B81D6D"/>
    <w:rsid w:val="00B87415"/>
    <w:rsid w:val="00B958FA"/>
    <w:rsid w:val="00B97FEB"/>
    <w:rsid w:val="00BB1A3D"/>
    <w:rsid w:val="00BB391D"/>
    <w:rsid w:val="00BB40FD"/>
    <w:rsid w:val="00BC25C0"/>
    <w:rsid w:val="00BC5691"/>
    <w:rsid w:val="00BD468A"/>
    <w:rsid w:val="00C11230"/>
    <w:rsid w:val="00C167F7"/>
    <w:rsid w:val="00C17913"/>
    <w:rsid w:val="00C20A43"/>
    <w:rsid w:val="00C224F1"/>
    <w:rsid w:val="00C23B2B"/>
    <w:rsid w:val="00C26841"/>
    <w:rsid w:val="00C53C1A"/>
    <w:rsid w:val="00C55917"/>
    <w:rsid w:val="00C602F2"/>
    <w:rsid w:val="00C67959"/>
    <w:rsid w:val="00C754C8"/>
    <w:rsid w:val="00C806FD"/>
    <w:rsid w:val="00C860B4"/>
    <w:rsid w:val="00C92776"/>
    <w:rsid w:val="00C92ED6"/>
    <w:rsid w:val="00C94FA8"/>
    <w:rsid w:val="00C9787A"/>
    <w:rsid w:val="00CA1441"/>
    <w:rsid w:val="00CA28BE"/>
    <w:rsid w:val="00CA2E7F"/>
    <w:rsid w:val="00CC0040"/>
    <w:rsid w:val="00CC5366"/>
    <w:rsid w:val="00CC6506"/>
    <w:rsid w:val="00CF0DD0"/>
    <w:rsid w:val="00D05F41"/>
    <w:rsid w:val="00D238FF"/>
    <w:rsid w:val="00D3611D"/>
    <w:rsid w:val="00D564A7"/>
    <w:rsid w:val="00D65074"/>
    <w:rsid w:val="00D73971"/>
    <w:rsid w:val="00D82A6A"/>
    <w:rsid w:val="00D86063"/>
    <w:rsid w:val="00D90B76"/>
    <w:rsid w:val="00D94973"/>
    <w:rsid w:val="00DA026F"/>
    <w:rsid w:val="00DB380D"/>
    <w:rsid w:val="00DC3104"/>
    <w:rsid w:val="00DC5685"/>
    <w:rsid w:val="00DC7F13"/>
    <w:rsid w:val="00DD66B6"/>
    <w:rsid w:val="00DF593D"/>
    <w:rsid w:val="00E01E18"/>
    <w:rsid w:val="00E02F09"/>
    <w:rsid w:val="00E3299B"/>
    <w:rsid w:val="00E44FEB"/>
    <w:rsid w:val="00E57B12"/>
    <w:rsid w:val="00E640CC"/>
    <w:rsid w:val="00E670D7"/>
    <w:rsid w:val="00E67C69"/>
    <w:rsid w:val="00E942B4"/>
    <w:rsid w:val="00E951F9"/>
    <w:rsid w:val="00EA219D"/>
    <w:rsid w:val="00EB5118"/>
    <w:rsid w:val="00EC4E05"/>
    <w:rsid w:val="00ED47F9"/>
    <w:rsid w:val="00ED7372"/>
    <w:rsid w:val="00EE3C5D"/>
    <w:rsid w:val="00EE6B6D"/>
    <w:rsid w:val="00EF3B9B"/>
    <w:rsid w:val="00F06998"/>
    <w:rsid w:val="00F26062"/>
    <w:rsid w:val="00F465A6"/>
    <w:rsid w:val="00F62438"/>
    <w:rsid w:val="00F67E0A"/>
    <w:rsid w:val="00F723B9"/>
    <w:rsid w:val="00F72BAE"/>
    <w:rsid w:val="00F80508"/>
    <w:rsid w:val="00F9593B"/>
    <w:rsid w:val="00FA0356"/>
    <w:rsid w:val="00FB08B9"/>
    <w:rsid w:val="00FB0A25"/>
    <w:rsid w:val="00FB3B09"/>
    <w:rsid w:val="00FB5B3A"/>
    <w:rsid w:val="00FC1B26"/>
    <w:rsid w:val="00FC7C52"/>
    <w:rsid w:val="00FD1EAF"/>
    <w:rsid w:val="00FD772D"/>
    <w:rsid w:val="00FE5988"/>
    <w:rsid w:val="00FF02D5"/>
    <w:rsid w:val="00FF086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AC4026"/>
  <w15:docId w15:val="{FB737AD7-8882-4E15-9A5F-1AF77F6CC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pPr>
        <w:spacing w:after="243" w:line="250" w:lineRule="auto"/>
        <w:ind w:left="1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pBdr>
        <w:top w:val="nil"/>
        <w:left w:val="nil"/>
        <w:bottom w:val="nil"/>
        <w:right w:val="nil"/>
        <w:between w:val="nil"/>
      </w:pBdr>
      <w:shd w:val="clear" w:color="auto" w:fill="31849B"/>
      <w:spacing w:after="171" w:line="259" w:lineRule="auto"/>
      <w:ind w:right="67" w:hanging="10"/>
      <w:jc w:val="center"/>
      <w:outlineLvl w:val="0"/>
    </w:pPr>
    <w:rPr>
      <w:b/>
      <w:color w:val="FFFFFF"/>
      <w:sz w:val="28"/>
      <w:szCs w:val="28"/>
    </w:rPr>
  </w:style>
  <w:style w:type="paragraph" w:styleId="Heading2">
    <w:name w:val="heading 2"/>
    <w:basedOn w:val="Normal"/>
    <w:next w:val="Normal"/>
    <w:uiPriority w:val="9"/>
    <w:semiHidden/>
    <w:unhideWhenUsed/>
    <w:qFormat/>
    <w:pPr>
      <w:keepNext/>
      <w:keepLines/>
      <w:pBdr>
        <w:top w:val="nil"/>
        <w:left w:val="nil"/>
        <w:bottom w:val="nil"/>
        <w:right w:val="nil"/>
        <w:between w:val="nil"/>
      </w:pBdr>
      <w:spacing w:after="126" w:line="259" w:lineRule="auto"/>
      <w:ind w:hanging="10"/>
      <w:outlineLvl w:val="1"/>
    </w:pPr>
    <w:rPr>
      <w:color w:val="000000"/>
      <w:highlight w:val="yellow"/>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iPriority w:val="99"/>
    <w:unhideWhenUsed/>
    <w:rsid w:val="003E57ED"/>
    <w:rPr>
      <w:color w:val="0000FF" w:themeColor="hyperlink"/>
      <w:u w:val="single"/>
    </w:rPr>
  </w:style>
  <w:style w:type="character" w:styleId="UnresolvedMention">
    <w:name w:val="Unresolved Mention"/>
    <w:basedOn w:val="DefaultParagraphFont"/>
    <w:uiPriority w:val="99"/>
    <w:semiHidden/>
    <w:unhideWhenUsed/>
    <w:rsid w:val="003E57ED"/>
    <w:rPr>
      <w:color w:val="605E5C"/>
      <w:shd w:val="clear" w:color="auto" w:fill="E1DFDD"/>
    </w:rPr>
  </w:style>
  <w:style w:type="character" w:styleId="FollowedHyperlink">
    <w:name w:val="FollowedHyperlink"/>
    <w:basedOn w:val="DefaultParagraphFont"/>
    <w:uiPriority w:val="99"/>
    <w:semiHidden/>
    <w:unhideWhenUsed/>
    <w:rsid w:val="003E57ED"/>
    <w:rPr>
      <w:color w:val="800080" w:themeColor="followedHyperlink"/>
      <w:u w:val="single"/>
    </w:rPr>
  </w:style>
  <w:style w:type="paragraph" w:styleId="NormalWeb">
    <w:name w:val="Normal (Web)"/>
    <w:basedOn w:val="Normal"/>
    <w:uiPriority w:val="99"/>
    <w:unhideWhenUsed/>
    <w:rsid w:val="00182109"/>
    <w:pPr>
      <w:spacing w:before="100" w:beforeAutospacing="1" w:after="100" w:afterAutospacing="1" w:line="240" w:lineRule="auto"/>
      <w:ind w:left="0"/>
    </w:pPr>
    <w:rPr>
      <w:rFonts w:ascii="Calibri" w:eastAsiaTheme="minorHAnsi" w:hAnsi="Calibri" w:cs="Calibri"/>
    </w:rPr>
  </w:style>
  <w:style w:type="paragraph" w:styleId="CommentSubject">
    <w:name w:val="annotation subject"/>
    <w:basedOn w:val="CommentText"/>
    <w:next w:val="CommentText"/>
    <w:link w:val="CommentSubjectChar"/>
    <w:uiPriority w:val="99"/>
    <w:semiHidden/>
    <w:unhideWhenUsed/>
    <w:rsid w:val="00337D45"/>
    <w:rPr>
      <w:b/>
      <w:bCs/>
    </w:rPr>
  </w:style>
  <w:style w:type="character" w:customStyle="1" w:styleId="CommentSubjectChar">
    <w:name w:val="Comment Subject Char"/>
    <w:basedOn w:val="CommentTextChar"/>
    <w:link w:val="CommentSubject"/>
    <w:uiPriority w:val="99"/>
    <w:semiHidden/>
    <w:rsid w:val="00337D45"/>
    <w:rPr>
      <w:b/>
      <w:bCs/>
      <w:sz w:val="20"/>
      <w:szCs w:val="20"/>
    </w:rPr>
  </w:style>
  <w:style w:type="table" w:styleId="TableGrid">
    <w:name w:val="Table Grid"/>
    <w:basedOn w:val="TableNormal"/>
    <w:uiPriority w:val="39"/>
    <w:rsid w:val="001346E4"/>
    <w:pPr>
      <w:spacing w:after="0" w:line="240" w:lineRule="auto"/>
      <w:ind w:left="0"/>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346E4"/>
    <w:pPr>
      <w:spacing w:after="160" w:line="259" w:lineRule="auto"/>
      <w:ind w:left="720"/>
      <w:contextualSpacing/>
    </w:pPr>
    <w:rPr>
      <w:rFonts w:asciiTheme="minorHAnsi" w:eastAsiaTheme="minorHAnsi" w:hAnsiTheme="minorHAnsi" w:cstheme="minorBidi"/>
    </w:rPr>
  </w:style>
  <w:style w:type="paragraph" w:styleId="Revision">
    <w:name w:val="Revision"/>
    <w:hidden/>
    <w:uiPriority w:val="99"/>
    <w:semiHidden/>
    <w:rsid w:val="00836CC2"/>
    <w:pPr>
      <w:spacing w:after="0" w:line="240" w:lineRule="auto"/>
      <w:ind w:left="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86517">
      <w:bodyDiv w:val="1"/>
      <w:marLeft w:val="0"/>
      <w:marRight w:val="0"/>
      <w:marTop w:val="0"/>
      <w:marBottom w:val="0"/>
      <w:divBdr>
        <w:top w:val="none" w:sz="0" w:space="0" w:color="auto"/>
        <w:left w:val="none" w:sz="0" w:space="0" w:color="auto"/>
        <w:bottom w:val="none" w:sz="0" w:space="0" w:color="auto"/>
        <w:right w:val="none" w:sz="0" w:space="0" w:color="auto"/>
      </w:divBdr>
      <w:divsChild>
        <w:div w:id="1402753042">
          <w:marLeft w:val="446"/>
          <w:marRight w:val="0"/>
          <w:marTop w:val="0"/>
          <w:marBottom w:val="0"/>
          <w:divBdr>
            <w:top w:val="none" w:sz="0" w:space="0" w:color="auto"/>
            <w:left w:val="none" w:sz="0" w:space="0" w:color="auto"/>
            <w:bottom w:val="none" w:sz="0" w:space="0" w:color="auto"/>
            <w:right w:val="none" w:sz="0" w:space="0" w:color="auto"/>
          </w:divBdr>
        </w:div>
        <w:div w:id="2140218534">
          <w:marLeft w:val="446"/>
          <w:marRight w:val="0"/>
          <w:marTop w:val="0"/>
          <w:marBottom w:val="0"/>
          <w:divBdr>
            <w:top w:val="none" w:sz="0" w:space="0" w:color="auto"/>
            <w:left w:val="none" w:sz="0" w:space="0" w:color="auto"/>
            <w:bottom w:val="none" w:sz="0" w:space="0" w:color="auto"/>
            <w:right w:val="none" w:sz="0" w:space="0" w:color="auto"/>
          </w:divBdr>
        </w:div>
      </w:divsChild>
    </w:div>
    <w:div w:id="268048698">
      <w:bodyDiv w:val="1"/>
      <w:marLeft w:val="0"/>
      <w:marRight w:val="0"/>
      <w:marTop w:val="0"/>
      <w:marBottom w:val="0"/>
      <w:divBdr>
        <w:top w:val="none" w:sz="0" w:space="0" w:color="auto"/>
        <w:left w:val="none" w:sz="0" w:space="0" w:color="auto"/>
        <w:bottom w:val="none" w:sz="0" w:space="0" w:color="auto"/>
        <w:right w:val="none" w:sz="0" w:space="0" w:color="auto"/>
      </w:divBdr>
      <w:divsChild>
        <w:div w:id="628827661">
          <w:marLeft w:val="360"/>
          <w:marRight w:val="0"/>
          <w:marTop w:val="200"/>
          <w:marBottom w:val="0"/>
          <w:divBdr>
            <w:top w:val="none" w:sz="0" w:space="0" w:color="auto"/>
            <w:left w:val="none" w:sz="0" w:space="0" w:color="auto"/>
            <w:bottom w:val="none" w:sz="0" w:space="0" w:color="auto"/>
            <w:right w:val="none" w:sz="0" w:space="0" w:color="auto"/>
          </w:divBdr>
        </w:div>
        <w:div w:id="699863537">
          <w:marLeft w:val="360"/>
          <w:marRight w:val="0"/>
          <w:marTop w:val="200"/>
          <w:marBottom w:val="0"/>
          <w:divBdr>
            <w:top w:val="none" w:sz="0" w:space="0" w:color="auto"/>
            <w:left w:val="none" w:sz="0" w:space="0" w:color="auto"/>
            <w:bottom w:val="none" w:sz="0" w:space="0" w:color="auto"/>
            <w:right w:val="none" w:sz="0" w:space="0" w:color="auto"/>
          </w:divBdr>
        </w:div>
        <w:div w:id="519439120">
          <w:marLeft w:val="360"/>
          <w:marRight w:val="0"/>
          <w:marTop w:val="200"/>
          <w:marBottom w:val="0"/>
          <w:divBdr>
            <w:top w:val="none" w:sz="0" w:space="0" w:color="auto"/>
            <w:left w:val="none" w:sz="0" w:space="0" w:color="auto"/>
            <w:bottom w:val="none" w:sz="0" w:space="0" w:color="auto"/>
            <w:right w:val="none" w:sz="0" w:space="0" w:color="auto"/>
          </w:divBdr>
        </w:div>
      </w:divsChild>
    </w:div>
    <w:div w:id="517891921">
      <w:bodyDiv w:val="1"/>
      <w:marLeft w:val="0"/>
      <w:marRight w:val="0"/>
      <w:marTop w:val="0"/>
      <w:marBottom w:val="0"/>
      <w:divBdr>
        <w:top w:val="none" w:sz="0" w:space="0" w:color="auto"/>
        <w:left w:val="none" w:sz="0" w:space="0" w:color="auto"/>
        <w:bottom w:val="none" w:sz="0" w:space="0" w:color="auto"/>
        <w:right w:val="none" w:sz="0" w:space="0" w:color="auto"/>
      </w:divBdr>
    </w:div>
    <w:div w:id="537353915">
      <w:bodyDiv w:val="1"/>
      <w:marLeft w:val="0"/>
      <w:marRight w:val="0"/>
      <w:marTop w:val="0"/>
      <w:marBottom w:val="0"/>
      <w:divBdr>
        <w:top w:val="none" w:sz="0" w:space="0" w:color="auto"/>
        <w:left w:val="none" w:sz="0" w:space="0" w:color="auto"/>
        <w:bottom w:val="none" w:sz="0" w:space="0" w:color="auto"/>
        <w:right w:val="none" w:sz="0" w:space="0" w:color="auto"/>
      </w:divBdr>
    </w:div>
    <w:div w:id="815948858">
      <w:bodyDiv w:val="1"/>
      <w:marLeft w:val="0"/>
      <w:marRight w:val="0"/>
      <w:marTop w:val="0"/>
      <w:marBottom w:val="0"/>
      <w:divBdr>
        <w:top w:val="none" w:sz="0" w:space="0" w:color="auto"/>
        <w:left w:val="none" w:sz="0" w:space="0" w:color="auto"/>
        <w:bottom w:val="none" w:sz="0" w:space="0" w:color="auto"/>
        <w:right w:val="none" w:sz="0" w:space="0" w:color="auto"/>
      </w:divBdr>
    </w:div>
    <w:div w:id="1027828563">
      <w:bodyDiv w:val="1"/>
      <w:marLeft w:val="0"/>
      <w:marRight w:val="0"/>
      <w:marTop w:val="0"/>
      <w:marBottom w:val="0"/>
      <w:divBdr>
        <w:top w:val="none" w:sz="0" w:space="0" w:color="auto"/>
        <w:left w:val="none" w:sz="0" w:space="0" w:color="auto"/>
        <w:bottom w:val="none" w:sz="0" w:space="0" w:color="auto"/>
        <w:right w:val="none" w:sz="0" w:space="0" w:color="auto"/>
      </w:divBdr>
      <w:divsChild>
        <w:div w:id="1124497854">
          <w:marLeft w:val="360"/>
          <w:marRight w:val="0"/>
          <w:marTop w:val="200"/>
          <w:marBottom w:val="0"/>
          <w:divBdr>
            <w:top w:val="none" w:sz="0" w:space="0" w:color="auto"/>
            <w:left w:val="none" w:sz="0" w:space="0" w:color="auto"/>
            <w:bottom w:val="none" w:sz="0" w:space="0" w:color="auto"/>
            <w:right w:val="none" w:sz="0" w:space="0" w:color="auto"/>
          </w:divBdr>
        </w:div>
        <w:div w:id="1783911806">
          <w:marLeft w:val="360"/>
          <w:marRight w:val="0"/>
          <w:marTop w:val="200"/>
          <w:marBottom w:val="0"/>
          <w:divBdr>
            <w:top w:val="none" w:sz="0" w:space="0" w:color="auto"/>
            <w:left w:val="none" w:sz="0" w:space="0" w:color="auto"/>
            <w:bottom w:val="none" w:sz="0" w:space="0" w:color="auto"/>
            <w:right w:val="none" w:sz="0" w:space="0" w:color="auto"/>
          </w:divBdr>
        </w:div>
        <w:div w:id="1006442990">
          <w:marLeft w:val="360"/>
          <w:marRight w:val="0"/>
          <w:marTop w:val="200"/>
          <w:marBottom w:val="0"/>
          <w:divBdr>
            <w:top w:val="none" w:sz="0" w:space="0" w:color="auto"/>
            <w:left w:val="none" w:sz="0" w:space="0" w:color="auto"/>
            <w:bottom w:val="none" w:sz="0" w:space="0" w:color="auto"/>
            <w:right w:val="none" w:sz="0" w:space="0" w:color="auto"/>
          </w:divBdr>
        </w:div>
      </w:divsChild>
    </w:div>
    <w:div w:id="1289777602">
      <w:bodyDiv w:val="1"/>
      <w:marLeft w:val="0"/>
      <w:marRight w:val="0"/>
      <w:marTop w:val="0"/>
      <w:marBottom w:val="0"/>
      <w:divBdr>
        <w:top w:val="none" w:sz="0" w:space="0" w:color="auto"/>
        <w:left w:val="none" w:sz="0" w:space="0" w:color="auto"/>
        <w:bottom w:val="none" w:sz="0" w:space="0" w:color="auto"/>
        <w:right w:val="none" w:sz="0" w:space="0" w:color="auto"/>
      </w:divBdr>
    </w:div>
    <w:div w:id="1418021667">
      <w:bodyDiv w:val="1"/>
      <w:marLeft w:val="0"/>
      <w:marRight w:val="0"/>
      <w:marTop w:val="0"/>
      <w:marBottom w:val="0"/>
      <w:divBdr>
        <w:top w:val="none" w:sz="0" w:space="0" w:color="auto"/>
        <w:left w:val="none" w:sz="0" w:space="0" w:color="auto"/>
        <w:bottom w:val="none" w:sz="0" w:space="0" w:color="auto"/>
        <w:right w:val="none" w:sz="0" w:space="0" w:color="auto"/>
      </w:divBdr>
      <w:divsChild>
        <w:div w:id="2083017116">
          <w:marLeft w:val="360"/>
          <w:marRight w:val="0"/>
          <w:marTop w:val="200"/>
          <w:marBottom w:val="0"/>
          <w:divBdr>
            <w:top w:val="none" w:sz="0" w:space="0" w:color="auto"/>
            <w:left w:val="none" w:sz="0" w:space="0" w:color="auto"/>
            <w:bottom w:val="none" w:sz="0" w:space="0" w:color="auto"/>
            <w:right w:val="none" w:sz="0" w:space="0" w:color="auto"/>
          </w:divBdr>
        </w:div>
        <w:div w:id="2047559372">
          <w:marLeft w:val="360"/>
          <w:marRight w:val="0"/>
          <w:marTop w:val="200"/>
          <w:marBottom w:val="0"/>
          <w:divBdr>
            <w:top w:val="none" w:sz="0" w:space="0" w:color="auto"/>
            <w:left w:val="none" w:sz="0" w:space="0" w:color="auto"/>
            <w:bottom w:val="none" w:sz="0" w:space="0" w:color="auto"/>
            <w:right w:val="none" w:sz="0" w:space="0" w:color="auto"/>
          </w:divBdr>
        </w:div>
        <w:div w:id="969091527">
          <w:marLeft w:val="360"/>
          <w:marRight w:val="0"/>
          <w:marTop w:val="200"/>
          <w:marBottom w:val="0"/>
          <w:divBdr>
            <w:top w:val="none" w:sz="0" w:space="0" w:color="auto"/>
            <w:left w:val="none" w:sz="0" w:space="0" w:color="auto"/>
            <w:bottom w:val="none" w:sz="0" w:space="0" w:color="auto"/>
            <w:right w:val="none" w:sz="0" w:space="0" w:color="auto"/>
          </w:divBdr>
        </w:div>
      </w:divsChild>
    </w:div>
    <w:div w:id="19681929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facs.org/media/xz4fkcvv/year-2-lung-nodes-faq-12725.xlsx"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facs.org/media/w0rfy13q/guidelines-for-registrars-to-identify-eligible-cases-for-standard-58_updated-2023.pdf" TargetMode="External"/><Relationship Id="rId4" Type="http://schemas.openxmlformats.org/officeDocument/2006/relationships/settings" Target="settings.xml"/><Relationship Id="rId9" Type="http://schemas.openxmlformats.org/officeDocument/2006/relationships/hyperlink" Target="https://www.facs.org/quality-programs/cancer-programs/cancer-qi-programs/standard-58-lung-nodes/"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8E48F5-74F3-4936-8B89-10F022737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1382</Words>
  <Characters>7883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Erin Reuter</dc:creator>
  <cp:lastModifiedBy>Tashea Coates</cp:lastModifiedBy>
  <cp:revision>2</cp:revision>
  <dcterms:created xsi:type="dcterms:W3CDTF">2025-06-12T16:47:00Z</dcterms:created>
  <dcterms:modified xsi:type="dcterms:W3CDTF">2025-06-12T16:47:00Z</dcterms:modified>
</cp:coreProperties>
</file>